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AC09" w14:textId="77777777" w:rsidR="00556B53" w:rsidRDefault="00556B53" w:rsidP="00556B53">
      <w:pPr>
        <w:pStyle w:val="Cmsor2"/>
      </w:pPr>
      <w:bookmarkStart w:id="0" w:name="_Ref194409608"/>
      <w:bookmarkStart w:id="1" w:name="_Toc207112014"/>
      <w:bookmarkStart w:id="2" w:name="_Toc207112015"/>
      <w:r>
        <w:t>Business Rules</w:t>
      </w:r>
      <w:bookmarkEnd w:id="0"/>
      <w:bookmarkEnd w:id="1"/>
    </w:p>
    <w:p w14:paraId="638DBA59" w14:textId="77777777" w:rsidR="00556B53" w:rsidRDefault="00556B53" w:rsidP="00556B53">
      <w:pPr>
        <w:rPr>
          <w:rFonts w:eastAsia="PMingLiU"/>
          <w:color w:val="000000"/>
        </w:rPr>
      </w:pPr>
      <w:r>
        <w:rPr>
          <w:lang w:eastAsia="ko-KR"/>
        </w:rPr>
        <w:t xml:space="preserve">This section gathers the business rules applicable to </w:t>
      </w:r>
      <w:r>
        <w:t xml:space="preserve">the messages exchanged in the scope of </w:t>
      </w:r>
      <w:r>
        <w:rPr>
          <w:lang w:eastAsia="ko-KR"/>
        </w:rPr>
        <w:t xml:space="preserve">AEOI DAC9. Those rules align with the work conducted at the OECD level and exposed in the </w:t>
      </w:r>
      <w:r>
        <w:rPr>
          <w:rFonts w:eastAsia="PMingLiU"/>
          <w:color w:val="000000"/>
        </w:rPr>
        <w:t>GIR Status XML Schema [</w:t>
      </w:r>
      <w:r>
        <w:rPr>
          <w:rFonts w:eastAsia="PMingLiU"/>
          <w:color w:val="000000"/>
        </w:rPr>
        <w:fldChar w:fldCharType="begin"/>
      </w:r>
      <w:r>
        <w:rPr>
          <w:rFonts w:eastAsia="PMingLiU"/>
          <w:color w:val="000000"/>
        </w:rPr>
        <w:instrText xml:space="preserve"> REF Status_XSD \h </w:instrText>
      </w:r>
      <w:r>
        <w:rPr>
          <w:rFonts w:eastAsia="PMingLiU"/>
          <w:color w:val="000000"/>
        </w:rPr>
      </w:r>
      <w:r>
        <w:rPr>
          <w:rFonts w:eastAsia="PMingLiU"/>
          <w:color w:val="000000"/>
        </w:rPr>
        <w:fldChar w:fldCharType="separate"/>
      </w:r>
      <w:r>
        <w:rPr>
          <w:rFonts w:eastAsia="PMingLiU"/>
        </w:rPr>
        <w:t>Status-XSD</w:t>
      </w:r>
      <w:r>
        <w:rPr>
          <w:rFonts w:eastAsia="PMingLiU"/>
          <w:color w:val="000000"/>
        </w:rPr>
        <w:fldChar w:fldCharType="end"/>
      </w:r>
      <w:r>
        <w:rPr>
          <w:rFonts w:eastAsia="PMingLiU"/>
          <w:color w:val="000000"/>
        </w:rPr>
        <w:t>].</w:t>
      </w:r>
    </w:p>
    <w:p w14:paraId="4F32C385" w14:textId="77777777" w:rsidR="00556B53" w:rsidRDefault="00556B53" w:rsidP="00556B53">
      <w:pPr>
        <w:rPr>
          <w:rFonts w:eastAsia="PMingLiU"/>
          <w:color w:val="000000"/>
        </w:rPr>
      </w:pPr>
      <w:r>
        <w:rPr>
          <w:rFonts w:eastAsia="PMingLiU"/>
          <w:color w:val="000000"/>
        </w:rPr>
        <w:t>For additional information on technical procedures for the validation of DAC9 rules, please refer to the Technical Specifications [</w:t>
      </w:r>
      <w:r w:rsidRPr="009C571F">
        <w:rPr>
          <w:rFonts w:eastAsia="PMingLiU"/>
          <w:color w:val="000000"/>
        </w:rPr>
        <w:fldChar w:fldCharType="begin"/>
      </w:r>
      <w:r w:rsidRPr="009C571F">
        <w:rPr>
          <w:rFonts w:eastAsia="PMingLiU"/>
          <w:color w:val="000000"/>
        </w:rPr>
        <w:instrText xml:space="preserve"> REF DAC9_TS \h </w:instrText>
      </w:r>
      <w:r w:rsidRPr="009C571F">
        <w:rPr>
          <w:rFonts w:eastAsia="PMingLiU"/>
          <w:color w:val="000000"/>
        </w:rPr>
      </w:r>
      <w:r w:rsidRPr="009C571F">
        <w:rPr>
          <w:rFonts w:eastAsia="PMingLiU"/>
          <w:color w:val="000000"/>
        </w:rPr>
        <w:fldChar w:fldCharType="separate"/>
      </w:r>
      <w:r>
        <w:rPr>
          <w:szCs w:val="20"/>
        </w:rPr>
        <w:t>DAC9-TS</w:t>
      </w:r>
      <w:r w:rsidRPr="009C571F">
        <w:rPr>
          <w:rFonts w:eastAsia="PMingLiU"/>
          <w:color w:val="000000"/>
        </w:rPr>
        <w:fldChar w:fldCharType="end"/>
      </w:r>
      <w:r>
        <w:rPr>
          <w:rFonts w:eastAsia="PMingLiU"/>
          <w:color w:val="000000"/>
        </w:rPr>
        <w:t>].</w:t>
      </w:r>
    </w:p>
    <w:p w14:paraId="6983A153" w14:textId="77777777" w:rsidR="00556B53" w:rsidRDefault="00556B53" w:rsidP="00556B53">
      <w:pPr>
        <w:rPr>
          <w:rFonts w:eastAsia="PMingLiU"/>
          <w:color w:val="000000"/>
        </w:rPr>
      </w:pPr>
      <w:r>
        <w:rPr>
          <w:rFonts w:eastAsia="PMingLiU"/>
          <w:color w:val="000000"/>
        </w:rPr>
        <w:t>Note the following specifics about the information presented in the below subsections:</w:t>
      </w:r>
    </w:p>
    <w:p w14:paraId="79D0EF73" w14:textId="77777777" w:rsidR="00556B53" w:rsidRDefault="00556B53" w:rsidP="00556B53">
      <w:pPr>
        <w:pStyle w:val="Listaszerbekezds"/>
        <w:numPr>
          <w:ilvl w:val="0"/>
          <w:numId w:val="30"/>
        </w:numPr>
        <w:spacing w:line="240" w:lineRule="auto"/>
        <w:rPr>
          <w:rFonts w:eastAsia="PMingLiU"/>
          <w:color w:val="000000"/>
        </w:rPr>
      </w:pPr>
      <w:r>
        <w:rPr>
          <w:rFonts w:eastAsia="PMingLiU"/>
          <w:color w:val="000000"/>
        </w:rPr>
        <w:t xml:space="preserve">Each rule is associated with its </w:t>
      </w:r>
      <w:r w:rsidRPr="00CC0227">
        <w:rPr>
          <w:rFonts w:eastAsia="PMingLiU"/>
          <w:color w:val="000000"/>
        </w:rPr>
        <w:t>coverage</w:t>
      </w:r>
      <w:r>
        <w:rPr>
          <w:rFonts w:eastAsia="PMingLiU"/>
          <w:color w:val="000000"/>
        </w:rPr>
        <w:t xml:space="preserve"> from the DAC9 Validation Module:</w:t>
      </w:r>
    </w:p>
    <w:p w14:paraId="5F7F0A1C"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N/A</w:t>
      </w:r>
      <w:r w:rsidRPr="007A2952">
        <w:rPr>
          <w:rFonts w:eastAsia="PMingLiU"/>
          <w:color w:val="000000"/>
        </w:rPr>
        <w:t xml:space="preserve">: The validation is irrelevant in the context of the AEOI DAC9 and is therefore not considered by the </w:t>
      </w:r>
      <w:r>
        <w:rPr>
          <w:rFonts w:eastAsia="PMingLiU"/>
          <w:color w:val="000000"/>
        </w:rPr>
        <w:t>VM</w:t>
      </w:r>
      <w:r w:rsidRPr="007A2952">
        <w:rPr>
          <w:rFonts w:eastAsia="PMingLiU"/>
          <w:color w:val="000000"/>
        </w:rPr>
        <w:t>;</w:t>
      </w:r>
    </w:p>
    <w:p w14:paraId="27B3AD6A"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No</w:t>
      </w:r>
      <w:r w:rsidRPr="007A2952">
        <w:rPr>
          <w:rFonts w:eastAsia="PMingLiU"/>
          <w:color w:val="000000"/>
        </w:rPr>
        <w:t xml:space="preserve">: The validation is relevant but cannot be checked by the </w:t>
      </w:r>
      <w:r>
        <w:rPr>
          <w:rFonts w:eastAsia="PMingLiU"/>
          <w:color w:val="000000"/>
        </w:rPr>
        <w:t>DAC9 VM</w:t>
      </w:r>
      <w:r w:rsidRPr="007A2952">
        <w:rPr>
          <w:rFonts w:eastAsia="PMingLiU"/>
          <w:color w:val="000000"/>
        </w:rPr>
        <w:t xml:space="preserve"> as it requires external data source</w:t>
      </w:r>
      <w:r>
        <w:rPr>
          <w:rFonts w:eastAsia="PMingLiU"/>
          <w:color w:val="000000"/>
        </w:rPr>
        <w:t>s</w:t>
      </w:r>
      <w:r w:rsidRPr="007A2952">
        <w:rPr>
          <w:rFonts w:eastAsia="PMingLiU"/>
          <w:color w:val="000000"/>
        </w:rPr>
        <w:t xml:space="preserve"> (e.g. message history, external tools, …)</w:t>
      </w:r>
      <w:r>
        <w:rPr>
          <w:rFonts w:eastAsia="PMingLiU"/>
          <w:color w:val="000000"/>
        </w:rPr>
        <w:t>;</w:t>
      </w:r>
    </w:p>
    <w:p w14:paraId="33107BCC"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Partially</w:t>
      </w:r>
      <w:r w:rsidRPr="007A2952">
        <w:rPr>
          <w:rFonts w:eastAsia="PMingLiU"/>
          <w:color w:val="000000"/>
        </w:rPr>
        <w:t xml:space="preserve">: The validation is performed by the DAC9 </w:t>
      </w:r>
      <w:r>
        <w:rPr>
          <w:rFonts w:eastAsia="PMingLiU"/>
          <w:color w:val="000000"/>
        </w:rPr>
        <w:t>VM</w:t>
      </w:r>
      <w:r w:rsidRPr="007A2952">
        <w:rPr>
          <w:rFonts w:eastAsia="PMingLiU"/>
          <w:color w:val="000000"/>
        </w:rPr>
        <w:t xml:space="preserve"> but covers only scenarios when external data source</w:t>
      </w:r>
      <w:r>
        <w:rPr>
          <w:rFonts w:eastAsia="PMingLiU"/>
          <w:color w:val="000000"/>
        </w:rPr>
        <w:t>s</w:t>
      </w:r>
      <w:r w:rsidRPr="007A2952">
        <w:rPr>
          <w:rFonts w:eastAsia="PMingLiU"/>
          <w:color w:val="000000"/>
        </w:rPr>
        <w:t xml:space="preserve"> (e.g. message history, external tools, …) are not required. For instance, the DAC9 VM covers the rule for a single message (ensuring that it is self-consistent) but does not check the message history for full coverage</w:t>
      </w:r>
      <w:r>
        <w:rPr>
          <w:rFonts w:eastAsia="PMingLiU"/>
          <w:color w:val="000000"/>
        </w:rPr>
        <w:t>;</w:t>
      </w:r>
    </w:p>
    <w:p w14:paraId="1A6A151B"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Yes</w:t>
      </w:r>
      <w:r w:rsidRPr="007A2952">
        <w:rPr>
          <w:rFonts w:eastAsia="PMingLiU"/>
          <w:color w:val="000000"/>
        </w:rPr>
        <w:t xml:space="preserve">: The validation is fully covered by the </w:t>
      </w:r>
      <w:r>
        <w:rPr>
          <w:rFonts w:eastAsia="PMingLiU"/>
          <w:color w:val="000000"/>
        </w:rPr>
        <w:t>DAC9 VM</w:t>
      </w:r>
      <w:r w:rsidRPr="007A2952">
        <w:rPr>
          <w:rFonts w:eastAsia="PMingLiU"/>
          <w:color w:val="000000"/>
        </w:rPr>
        <w:t>.</w:t>
      </w:r>
    </w:p>
    <w:p w14:paraId="72B87809" w14:textId="77777777" w:rsidR="00556B53" w:rsidRPr="007A2952" w:rsidRDefault="00556B53" w:rsidP="00556B53">
      <w:pPr>
        <w:pStyle w:val="Listaszerbekezds"/>
        <w:numPr>
          <w:ilvl w:val="0"/>
          <w:numId w:val="30"/>
        </w:numPr>
        <w:spacing w:line="240" w:lineRule="auto"/>
        <w:rPr>
          <w:rFonts w:eastAsia="PMingLiU"/>
          <w:color w:val="000000"/>
        </w:rPr>
      </w:pPr>
      <w:r>
        <w:rPr>
          <w:rFonts w:eastAsia="PMingLiU"/>
          <w:color w:val="000000"/>
        </w:rPr>
        <w:t>The c</w:t>
      </w:r>
      <w:r w:rsidRPr="007A2952">
        <w:rPr>
          <w:rFonts w:eastAsia="PMingLiU"/>
          <w:color w:val="000000"/>
        </w:rPr>
        <w:t xml:space="preserve">overage </w:t>
      </w:r>
      <w:r>
        <w:rPr>
          <w:rFonts w:eastAsia="PMingLiU"/>
          <w:color w:val="000000"/>
        </w:rPr>
        <w:t>is associated with a given context</w:t>
      </w:r>
      <w:r w:rsidRPr="007A2952">
        <w:rPr>
          <w:rFonts w:eastAsia="PMingLiU"/>
          <w:color w:val="000000"/>
        </w:rPr>
        <w:t>:</w:t>
      </w:r>
    </w:p>
    <w:p w14:paraId="29E1D932"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All</w:t>
      </w:r>
      <w:r w:rsidRPr="007A2952">
        <w:rPr>
          <w:rFonts w:eastAsia="PMingLiU"/>
          <w:color w:val="000000"/>
        </w:rPr>
        <w:t>: The validation applies no matter the domain;</w:t>
      </w:r>
    </w:p>
    <w:p w14:paraId="58562A9B"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OECD</w:t>
      </w:r>
      <w:r w:rsidRPr="007A2952">
        <w:rPr>
          <w:rFonts w:eastAsia="PMingLiU"/>
          <w:color w:val="000000"/>
        </w:rPr>
        <w:t>: The validation applies for exchanges between OECD national administrations only;</w:t>
      </w:r>
    </w:p>
    <w:p w14:paraId="7CAD552C" w14:textId="77777777" w:rsidR="00556B53" w:rsidRPr="007A2952" w:rsidRDefault="00556B53" w:rsidP="00556B53">
      <w:pPr>
        <w:pStyle w:val="Listaszerbekezds"/>
        <w:numPr>
          <w:ilvl w:val="1"/>
          <w:numId w:val="30"/>
        </w:numPr>
        <w:spacing w:line="240" w:lineRule="auto"/>
        <w:rPr>
          <w:rFonts w:eastAsia="PMingLiU"/>
          <w:color w:val="000000"/>
        </w:rPr>
      </w:pPr>
      <w:r w:rsidRPr="007A2952">
        <w:rPr>
          <w:rFonts w:eastAsia="PMingLiU"/>
          <w:b/>
          <w:bCs/>
          <w:color w:val="000000"/>
        </w:rPr>
        <w:t>Domestic</w:t>
      </w:r>
      <w:r w:rsidRPr="007A2952">
        <w:rPr>
          <w:rFonts w:eastAsia="PMingLiU"/>
          <w:color w:val="000000"/>
        </w:rPr>
        <w:t>: The validation applies for local filing in a national administration only (not in the common domain).</w:t>
      </w:r>
    </w:p>
    <w:p w14:paraId="20A96329" w14:textId="77777777" w:rsidR="00556B53" w:rsidRPr="007A2952" w:rsidRDefault="00556B53" w:rsidP="00556B53">
      <w:pPr>
        <w:pStyle w:val="Listaszerbekezds"/>
        <w:numPr>
          <w:ilvl w:val="0"/>
          <w:numId w:val="30"/>
        </w:numPr>
        <w:spacing w:line="240" w:lineRule="auto"/>
        <w:rPr>
          <w:rFonts w:eastAsia="PMingLiU"/>
          <w:color w:val="000000"/>
        </w:rPr>
      </w:pPr>
      <w:r>
        <w:rPr>
          <w:rFonts w:eastAsia="PMingLiU"/>
          <w:color w:val="000000"/>
        </w:rPr>
        <w:t xml:space="preserve">Each rule is associated with two </w:t>
      </w:r>
      <w:r w:rsidRPr="007A2952">
        <w:rPr>
          <w:rFonts w:eastAsia="PMingLiU"/>
          <w:color w:val="000000"/>
        </w:rPr>
        <w:t>XPATH</w:t>
      </w:r>
      <w:r>
        <w:rPr>
          <w:rFonts w:eastAsia="PMingLiU"/>
          <w:color w:val="000000"/>
        </w:rPr>
        <w:t>s</w:t>
      </w:r>
      <w:r w:rsidRPr="007A2952">
        <w:rPr>
          <w:rFonts w:eastAsia="PMingLiU"/>
          <w:color w:val="000000"/>
        </w:rPr>
        <w:t>:</w:t>
      </w:r>
    </w:p>
    <w:p w14:paraId="1D4DDE35" w14:textId="77777777" w:rsidR="00556B53" w:rsidRPr="007A2952" w:rsidRDefault="00556B53" w:rsidP="00556B53">
      <w:pPr>
        <w:pStyle w:val="Listaszerbekezds"/>
        <w:numPr>
          <w:ilvl w:val="1"/>
          <w:numId w:val="30"/>
        </w:numPr>
        <w:spacing w:line="240" w:lineRule="auto"/>
        <w:rPr>
          <w:rFonts w:eastAsia="PMingLiU"/>
          <w:color w:val="000000"/>
        </w:rPr>
      </w:pPr>
      <w:r w:rsidRPr="001208E1">
        <w:rPr>
          <w:rFonts w:eastAsia="PMingLiU"/>
          <w:b/>
          <w:bCs/>
          <w:color w:val="000000"/>
        </w:rPr>
        <w:t>Target</w:t>
      </w:r>
      <w:r w:rsidRPr="007A2952">
        <w:rPr>
          <w:rFonts w:eastAsia="PMingLiU"/>
          <w:color w:val="000000"/>
        </w:rPr>
        <w:t>: XPATH to the item in error;</w:t>
      </w:r>
    </w:p>
    <w:p w14:paraId="4F526794" w14:textId="77777777" w:rsidR="00556B53" w:rsidRPr="001208E1" w:rsidRDefault="00556B53" w:rsidP="00556B53">
      <w:pPr>
        <w:pStyle w:val="Listaszerbekezds"/>
        <w:numPr>
          <w:ilvl w:val="1"/>
          <w:numId w:val="30"/>
        </w:numPr>
        <w:spacing w:line="240" w:lineRule="auto"/>
        <w:rPr>
          <w:rFonts w:eastAsia="PMingLiU"/>
          <w:color w:val="000000"/>
        </w:rPr>
      </w:pPr>
      <w:r w:rsidRPr="001208E1">
        <w:rPr>
          <w:rFonts w:eastAsia="PMingLiU"/>
          <w:b/>
          <w:bCs/>
          <w:color w:val="000000"/>
        </w:rPr>
        <w:t>Reference</w:t>
      </w:r>
      <w:r w:rsidRPr="007A2952">
        <w:rPr>
          <w:rFonts w:eastAsia="PMingLiU"/>
          <w:color w:val="000000"/>
        </w:rPr>
        <w:t>: XPATH to other items that are used for validation</w:t>
      </w:r>
      <w:r>
        <w:rPr>
          <w:rFonts w:eastAsia="PMingLiU"/>
          <w:color w:val="000000"/>
        </w:rPr>
        <w:t>.</w:t>
      </w:r>
    </w:p>
    <w:p w14:paraId="191EE596" w14:textId="258B1560" w:rsidR="00556B53" w:rsidRDefault="00556B53">
      <w:pPr>
        <w:spacing w:after="0" w:line="240" w:lineRule="auto"/>
        <w:jc w:val="left"/>
        <w:rPr>
          <w:rFonts w:asciiTheme="minorHAnsi" w:eastAsiaTheme="majorEastAsia" w:hAnsiTheme="minorHAnsi" w:cstheme="majorBidi"/>
          <w:color w:val="0F4761" w:themeColor="accent1" w:themeShade="BF"/>
          <w:sz w:val="28"/>
          <w:szCs w:val="28"/>
        </w:rPr>
      </w:pPr>
      <w:r>
        <w:br w:type="page"/>
      </w:r>
    </w:p>
    <w:p w14:paraId="63BFC92F" w14:textId="77777777" w:rsidR="00556B53" w:rsidRDefault="00556B53" w:rsidP="00505A29">
      <w:pPr>
        <w:pStyle w:val="Cmsor3"/>
      </w:pPr>
    </w:p>
    <w:p w14:paraId="44356A84" w14:textId="7B750833" w:rsidR="00505A29" w:rsidRDefault="00505A29" w:rsidP="00505A29">
      <w:pPr>
        <w:pStyle w:val="Cmsor3"/>
      </w:pPr>
      <w:r>
        <w:t>Severe Record Errors</w:t>
      </w:r>
      <w:bookmarkEnd w:id="2"/>
    </w:p>
    <w:p w14:paraId="504432DA" w14:textId="77777777" w:rsidR="00505A29" w:rsidRDefault="00505A29" w:rsidP="00505A29">
      <w:pPr>
        <w:rPr>
          <w:lang w:val="en-US" w:eastAsia="en-US"/>
        </w:rPr>
      </w:pPr>
      <w:r>
        <w:rPr>
          <w:lang w:val="en" w:eastAsia="en-US"/>
        </w:rPr>
        <w:t xml:space="preserve">As per the OECD’s definition, </w:t>
      </w:r>
      <w:r>
        <w:rPr>
          <w:lang w:val="en-US" w:eastAsia="en-US"/>
        </w:rPr>
        <w:t>s</w:t>
      </w:r>
      <w:r w:rsidRPr="006B325F">
        <w:rPr>
          <w:lang w:val="en-US" w:eastAsia="en-US"/>
        </w:rPr>
        <w:t>evere record errors address fundamental issues of data quality of the GIR information received, making the file not usable in practice.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846"/>
        <w:gridCol w:w="2546"/>
        <w:gridCol w:w="3124"/>
        <w:gridCol w:w="3402"/>
        <w:gridCol w:w="3118"/>
        <w:gridCol w:w="958"/>
      </w:tblGrid>
      <w:tr w:rsidR="00505A29" w:rsidRPr="00C25F33" w14:paraId="4E6187C0" w14:textId="77777777" w:rsidTr="006B7513">
        <w:trPr>
          <w:cantSplit/>
          <w:tblHeader/>
        </w:trPr>
        <w:tc>
          <w:tcPr>
            <w:tcW w:w="846"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635FBA6C" w14:textId="77777777" w:rsidR="00505A29" w:rsidRPr="00C25F33" w:rsidRDefault="00505A29" w:rsidP="006B7513">
            <w:pPr>
              <w:pStyle w:val="TableHeading"/>
              <w:rPr>
                <w:sz w:val="20"/>
                <w:szCs w:val="20"/>
              </w:rPr>
            </w:pPr>
            <w:bookmarkStart w:id="3" w:name="_Hlk202349243"/>
            <w:r w:rsidRPr="00C25F33">
              <w:rPr>
                <w:sz w:val="20"/>
                <w:szCs w:val="20"/>
              </w:rPr>
              <w:t>Error code</w:t>
            </w:r>
          </w:p>
        </w:tc>
        <w:tc>
          <w:tcPr>
            <w:tcW w:w="2546"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6A7FAA48" w14:textId="77777777" w:rsidR="00505A29" w:rsidRPr="00C25F33" w:rsidRDefault="00505A29" w:rsidP="006B7513">
            <w:pPr>
              <w:pStyle w:val="TableHeading"/>
              <w:rPr>
                <w:sz w:val="20"/>
                <w:szCs w:val="20"/>
              </w:rPr>
            </w:pPr>
            <w:r w:rsidRPr="00C25F33">
              <w:rPr>
                <w:sz w:val="20"/>
                <w:szCs w:val="20"/>
              </w:rPr>
              <w:t>Description</w:t>
            </w:r>
          </w:p>
        </w:tc>
        <w:tc>
          <w:tcPr>
            <w:tcW w:w="3124"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3EB47F52" w14:textId="77777777" w:rsidR="00505A29" w:rsidRPr="00C25F33" w:rsidRDefault="00505A29" w:rsidP="006B7513">
            <w:pPr>
              <w:pStyle w:val="TableHeading"/>
              <w:rPr>
                <w:sz w:val="20"/>
                <w:szCs w:val="20"/>
              </w:rPr>
            </w:pPr>
            <w:r w:rsidRPr="00C25F33">
              <w:rPr>
                <w:sz w:val="20"/>
                <w:szCs w:val="20"/>
              </w:rPr>
              <w:t>Details</w:t>
            </w:r>
          </w:p>
        </w:tc>
        <w:tc>
          <w:tcPr>
            <w:tcW w:w="3402"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2D854D99" w14:textId="77777777" w:rsidR="00505A29" w:rsidRPr="00C25F33" w:rsidRDefault="00505A29" w:rsidP="006B7513">
            <w:pPr>
              <w:pStyle w:val="TableHeading"/>
              <w:rPr>
                <w:sz w:val="20"/>
                <w:szCs w:val="20"/>
              </w:rPr>
            </w:pPr>
            <w:r w:rsidRPr="00C25F33">
              <w:rPr>
                <w:sz w:val="20"/>
                <w:szCs w:val="20"/>
              </w:rPr>
              <w:t>Path (Target)</w:t>
            </w:r>
          </w:p>
        </w:tc>
        <w:tc>
          <w:tcPr>
            <w:tcW w:w="3118"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6DFEB421" w14:textId="77777777" w:rsidR="00505A29" w:rsidRPr="00C25F33" w:rsidRDefault="00505A29" w:rsidP="006B7513">
            <w:pPr>
              <w:pStyle w:val="TableHeading"/>
              <w:rPr>
                <w:sz w:val="20"/>
                <w:szCs w:val="20"/>
              </w:rPr>
            </w:pPr>
            <w:r w:rsidRPr="00C25F33">
              <w:rPr>
                <w:sz w:val="20"/>
                <w:szCs w:val="20"/>
              </w:rPr>
              <w:t>Path (Reference)</w:t>
            </w:r>
          </w:p>
        </w:tc>
        <w:tc>
          <w:tcPr>
            <w:tcW w:w="958"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5F51561D" w14:textId="77777777" w:rsidR="00505A29" w:rsidRPr="00C25F33" w:rsidRDefault="00505A29" w:rsidP="006B7513">
            <w:pPr>
              <w:pStyle w:val="TableHeading"/>
              <w:rPr>
                <w:sz w:val="20"/>
                <w:szCs w:val="20"/>
              </w:rPr>
            </w:pPr>
            <w:r w:rsidRPr="00C25F33">
              <w:rPr>
                <w:sz w:val="20"/>
                <w:szCs w:val="20"/>
              </w:rPr>
              <w:t>Coverage</w:t>
            </w:r>
          </w:p>
        </w:tc>
      </w:tr>
      <w:bookmarkEnd w:id="3"/>
      <w:tr w:rsidR="00505A29" w:rsidRPr="00C25F33" w14:paraId="6DBDB622"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0EA1BC33" w14:textId="77777777" w:rsidR="00505A29" w:rsidRPr="00C25F33" w:rsidRDefault="00505A29" w:rsidP="006B7513">
            <w:pPr>
              <w:jc w:val="left"/>
              <w:rPr>
                <w:sz w:val="20"/>
                <w:szCs w:val="20"/>
              </w:rPr>
            </w:pPr>
            <w:proofErr w:type="spellStart"/>
            <w:r w:rsidRPr="00C25F33">
              <w:rPr>
                <w:sz w:val="20"/>
                <w:szCs w:val="20"/>
              </w:rPr>
              <w:t>MessageSpec</w:t>
            </w:r>
            <w:proofErr w:type="spellEnd"/>
          </w:p>
        </w:tc>
      </w:tr>
      <w:tr w:rsidR="00505A29" w:rsidRPr="00C25F33" w14:paraId="6CB2D1C4"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2012CBE" w14:textId="77777777" w:rsidR="00505A29" w:rsidRPr="00C25F33" w:rsidRDefault="00505A29" w:rsidP="006B7513">
            <w:pPr>
              <w:jc w:val="left"/>
              <w:rPr>
                <w:sz w:val="20"/>
                <w:szCs w:val="20"/>
              </w:rPr>
            </w:pPr>
            <w:r w:rsidRPr="00C25F33">
              <w:rPr>
                <w:sz w:val="20"/>
                <w:szCs w:val="20"/>
              </w:rPr>
              <w:t>60001</w:t>
            </w:r>
          </w:p>
        </w:tc>
        <w:tc>
          <w:tcPr>
            <w:tcW w:w="2546" w:type="dxa"/>
            <w:tcBorders>
              <w:top w:val="single" w:sz="4" w:space="0" w:color="7F7F7F"/>
              <w:left w:val="single" w:sz="4" w:space="0" w:color="7F7F7F"/>
              <w:bottom w:val="single" w:sz="4" w:space="0" w:color="7F7F7F"/>
              <w:right w:val="single" w:sz="4" w:space="0" w:color="7F7F7F"/>
            </w:tcBorders>
          </w:tcPr>
          <w:p w14:paraId="221E2834"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MessageRefId</w:t>
            </w:r>
            <w:proofErr w:type="spellEnd"/>
            <w:r w:rsidRPr="00C25F33">
              <w:rPr>
                <w:sz w:val="20"/>
                <w:szCs w:val="20"/>
              </w:rPr>
              <w:t xml:space="preserve"> must be in the correct format: &lt;</w:t>
            </w:r>
            <w:proofErr w:type="spellStart"/>
            <w:r w:rsidRPr="00C25F33">
              <w:rPr>
                <w:sz w:val="20"/>
                <w:szCs w:val="20"/>
              </w:rPr>
              <w:t>CountryCode</w:t>
            </w:r>
            <w:proofErr w:type="spellEnd"/>
            <w:r w:rsidRPr="00C25F33">
              <w:rPr>
                <w:sz w:val="20"/>
                <w:szCs w:val="20"/>
              </w:rPr>
              <w:t xml:space="preserve"> of the sending jurisdiction&gt;&lt;</w:t>
            </w:r>
            <w:proofErr w:type="spellStart"/>
            <w:r w:rsidRPr="00C25F33">
              <w:rPr>
                <w:sz w:val="20"/>
                <w:szCs w:val="20"/>
              </w:rPr>
              <w:t>ReportingPeriod</w:t>
            </w:r>
            <w:proofErr w:type="spellEnd"/>
            <w:r w:rsidRPr="00C25F33">
              <w:rPr>
                <w:sz w:val="20"/>
                <w:szCs w:val="20"/>
              </w:rPr>
              <w:t>&gt;&lt;</w:t>
            </w:r>
            <w:proofErr w:type="spellStart"/>
            <w:r w:rsidRPr="00C25F33">
              <w:rPr>
                <w:sz w:val="20"/>
                <w:szCs w:val="20"/>
              </w:rPr>
              <w:t>CountryCode</w:t>
            </w:r>
            <w:proofErr w:type="spellEnd"/>
            <w:r w:rsidRPr="00C25F33">
              <w:rPr>
                <w:sz w:val="20"/>
                <w:szCs w:val="20"/>
              </w:rPr>
              <w:t xml:space="preserve"> of the receiving jurisdiction&gt;&lt;</w:t>
            </w:r>
            <w:proofErr w:type="spellStart"/>
            <w:r w:rsidRPr="00C25F33">
              <w:rPr>
                <w:sz w:val="20"/>
                <w:szCs w:val="20"/>
              </w:rPr>
              <w:t>UniqueID</w:t>
            </w:r>
            <w:proofErr w:type="spellEnd"/>
            <w:r w:rsidRPr="00C25F33">
              <w:rPr>
                <w:sz w:val="20"/>
                <w:szCs w:val="20"/>
              </w:rPr>
              <w:t xml:space="preserve">&gt; </w:t>
            </w:r>
          </w:p>
        </w:tc>
        <w:tc>
          <w:tcPr>
            <w:tcW w:w="3124" w:type="dxa"/>
            <w:tcBorders>
              <w:top w:val="single" w:sz="4" w:space="0" w:color="7F7F7F"/>
              <w:left w:val="single" w:sz="4" w:space="0" w:color="7F7F7F"/>
              <w:bottom w:val="single" w:sz="4" w:space="0" w:color="7F7F7F"/>
              <w:right w:val="single" w:sz="4" w:space="0" w:color="7F7F7F"/>
            </w:tcBorders>
          </w:tcPr>
          <w:p w14:paraId="79F908B0" w14:textId="77777777" w:rsidR="00505A29" w:rsidRPr="00C25F33" w:rsidRDefault="00505A29" w:rsidP="006B7513">
            <w:pPr>
              <w:jc w:val="left"/>
              <w:rPr>
                <w:sz w:val="20"/>
                <w:szCs w:val="20"/>
              </w:rPr>
            </w:pPr>
            <w:r w:rsidRPr="00C25F33">
              <w:rPr>
                <w:sz w:val="20"/>
                <w:szCs w:val="20"/>
              </w:rPr>
              <w:t xml:space="preserve">The structure of the </w:t>
            </w:r>
            <w:proofErr w:type="spellStart"/>
            <w:r w:rsidRPr="00C25F33">
              <w:rPr>
                <w:sz w:val="20"/>
                <w:szCs w:val="20"/>
              </w:rPr>
              <w:t>MessageRefId</w:t>
            </w:r>
            <w:proofErr w:type="spellEnd"/>
            <w:r w:rsidRPr="00C25F33">
              <w:rPr>
                <w:sz w:val="20"/>
                <w:szCs w:val="20"/>
              </w:rPr>
              <w:t xml:space="preserve"> is not in the correct format. Please ensure the </w:t>
            </w:r>
            <w:proofErr w:type="spellStart"/>
            <w:r w:rsidRPr="00C25F33">
              <w:rPr>
                <w:sz w:val="20"/>
                <w:szCs w:val="20"/>
              </w:rPr>
              <w:t>MessageRefID</w:t>
            </w:r>
            <w:proofErr w:type="spellEnd"/>
            <w:r w:rsidRPr="00C25F33">
              <w:rPr>
                <w:sz w:val="20"/>
                <w:szCs w:val="20"/>
              </w:rPr>
              <w:t xml:space="preserve"> follows structure defined in the GIR User Guide, and resubmit the file. </w:t>
            </w:r>
          </w:p>
        </w:tc>
        <w:tc>
          <w:tcPr>
            <w:tcW w:w="3402" w:type="dxa"/>
            <w:tcBorders>
              <w:top w:val="single" w:sz="4" w:space="0" w:color="7F7F7F"/>
              <w:left w:val="single" w:sz="4" w:space="0" w:color="7F7F7F"/>
              <w:bottom w:val="single" w:sz="4" w:space="0" w:color="7F7F7F"/>
              <w:right w:val="single" w:sz="4" w:space="0" w:color="7F7F7F"/>
            </w:tcBorders>
          </w:tcPr>
          <w:p w14:paraId="61CF31CF" w14:textId="77777777" w:rsidR="00505A29" w:rsidRPr="00C25F33" w:rsidRDefault="00505A29" w:rsidP="006B7513">
            <w:pPr>
              <w:jc w:val="left"/>
              <w:rPr>
                <w:sz w:val="20"/>
                <w:szCs w:val="20"/>
              </w:rPr>
            </w:pPr>
            <w:proofErr w:type="spellStart"/>
            <w:r w:rsidRPr="00C25F33">
              <w:rPr>
                <w:sz w:val="20"/>
                <w:szCs w:val="20"/>
              </w:rPr>
              <w:t>MessageSpec</w:t>
            </w:r>
            <w:proofErr w:type="spellEnd"/>
            <w:r w:rsidRPr="00C25F33">
              <w:rPr>
                <w:sz w:val="20"/>
                <w:szCs w:val="20"/>
              </w:rPr>
              <w:t>/</w:t>
            </w:r>
            <w:proofErr w:type="spellStart"/>
            <w:r w:rsidRPr="00C25F33">
              <w:rPr>
                <w:sz w:val="20"/>
                <w:szCs w:val="20"/>
              </w:rPr>
              <w:t>MessageRefId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64B6C55D"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52BE6197" w14:textId="77777777" w:rsidR="00505A29" w:rsidRPr="00C25F33" w:rsidRDefault="00505A29" w:rsidP="006B7513">
            <w:pPr>
              <w:jc w:val="left"/>
              <w:rPr>
                <w:sz w:val="20"/>
                <w:szCs w:val="20"/>
              </w:rPr>
            </w:pPr>
            <w:r w:rsidRPr="00C25F33">
              <w:rPr>
                <w:sz w:val="20"/>
                <w:szCs w:val="20"/>
              </w:rPr>
              <w:t>Yes (all)</w:t>
            </w:r>
          </w:p>
        </w:tc>
      </w:tr>
      <w:tr w:rsidR="00505A29" w:rsidRPr="00C25F33" w14:paraId="6064C40F"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3264C55" w14:textId="77777777" w:rsidR="00505A29" w:rsidRPr="00C25F33" w:rsidRDefault="00505A29" w:rsidP="006B7513">
            <w:pPr>
              <w:jc w:val="left"/>
              <w:rPr>
                <w:sz w:val="20"/>
                <w:szCs w:val="20"/>
              </w:rPr>
            </w:pPr>
            <w:r w:rsidRPr="00C25F33">
              <w:rPr>
                <w:sz w:val="20"/>
                <w:szCs w:val="20"/>
              </w:rPr>
              <w:t>60002</w:t>
            </w:r>
          </w:p>
        </w:tc>
        <w:tc>
          <w:tcPr>
            <w:tcW w:w="2546" w:type="dxa"/>
            <w:tcBorders>
              <w:top w:val="single" w:sz="4" w:space="0" w:color="7F7F7F"/>
              <w:left w:val="single" w:sz="4" w:space="0" w:color="7F7F7F"/>
              <w:bottom w:val="single" w:sz="4" w:space="0" w:color="7F7F7F"/>
              <w:right w:val="single" w:sz="4" w:space="0" w:color="7F7F7F"/>
            </w:tcBorders>
          </w:tcPr>
          <w:p w14:paraId="0F4B23BC" w14:textId="77777777" w:rsidR="00505A29" w:rsidRPr="00C25F33" w:rsidRDefault="00505A29" w:rsidP="006B7513">
            <w:pPr>
              <w:jc w:val="left"/>
              <w:rPr>
                <w:b/>
                <w:bCs/>
                <w:sz w:val="20"/>
                <w:szCs w:val="20"/>
              </w:rPr>
            </w:pPr>
            <w:r w:rsidRPr="00C25F33">
              <w:rPr>
                <w:sz w:val="20"/>
                <w:szCs w:val="20"/>
              </w:rPr>
              <w:t xml:space="preserve">The GIR Message Header has a duplicate </w:t>
            </w:r>
            <w:proofErr w:type="spellStart"/>
            <w:r w:rsidRPr="00C25F33">
              <w:rPr>
                <w:sz w:val="20"/>
                <w:szCs w:val="20"/>
              </w:rPr>
              <w:t>MessageRefID</w:t>
            </w:r>
            <w:proofErr w:type="spellEnd"/>
            <w:r w:rsidRPr="00C25F33">
              <w:rPr>
                <w:sz w:val="20"/>
                <w:szCs w:val="20"/>
              </w:rPr>
              <w:t xml:space="preserve"> value that was received on a previous file. </w:t>
            </w:r>
          </w:p>
        </w:tc>
        <w:tc>
          <w:tcPr>
            <w:tcW w:w="3124" w:type="dxa"/>
            <w:tcBorders>
              <w:top w:val="single" w:sz="4" w:space="0" w:color="7F7F7F"/>
              <w:left w:val="single" w:sz="4" w:space="0" w:color="7F7F7F"/>
              <w:bottom w:val="single" w:sz="4" w:space="0" w:color="7F7F7F"/>
              <w:right w:val="single" w:sz="4" w:space="0" w:color="7F7F7F"/>
            </w:tcBorders>
          </w:tcPr>
          <w:p w14:paraId="50A6A861" w14:textId="77777777" w:rsidR="00505A29" w:rsidRPr="00C25F33" w:rsidRDefault="00505A29" w:rsidP="006B7513">
            <w:pPr>
              <w:jc w:val="left"/>
              <w:rPr>
                <w:sz w:val="20"/>
                <w:szCs w:val="20"/>
              </w:rPr>
            </w:pPr>
            <w:r w:rsidRPr="00C25F33">
              <w:rPr>
                <w:sz w:val="20"/>
                <w:szCs w:val="20"/>
              </w:rPr>
              <w:t xml:space="preserve">Please replace the </w:t>
            </w:r>
            <w:proofErr w:type="spellStart"/>
            <w:r w:rsidRPr="00C25F33">
              <w:rPr>
                <w:sz w:val="20"/>
                <w:szCs w:val="20"/>
              </w:rPr>
              <w:t>MessageRefID</w:t>
            </w:r>
            <w:proofErr w:type="spellEnd"/>
            <w:r w:rsidRPr="00C25F33">
              <w:rPr>
                <w:sz w:val="20"/>
                <w:szCs w:val="20"/>
              </w:rPr>
              <w:t xml:space="preserve"> field value with a new unique value (not containing all blanks), and resubmit the file. </w:t>
            </w:r>
          </w:p>
        </w:tc>
        <w:tc>
          <w:tcPr>
            <w:tcW w:w="3402" w:type="dxa"/>
            <w:tcBorders>
              <w:top w:val="single" w:sz="4" w:space="0" w:color="7F7F7F"/>
              <w:left w:val="single" w:sz="4" w:space="0" w:color="7F7F7F"/>
              <w:bottom w:val="single" w:sz="4" w:space="0" w:color="7F7F7F"/>
              <w:right w:val="single" w:sz="4" w:space="0" w:color="7F7F7F"/>
            </w:tcBorders>
          </w:tcPr>
          <w:p w14:paraId="24967D36" w14:textId="77777777" w:rsidR="00505A29" w:rsidRPr="00C25F33" w:rsidRDefault="00505A29" w:rsidP="006B7513">
            <w:pPr>
              <w:jc w:val="left"/>
              <w:rPr>
                <w:sz w:val="20"/>
                <w:szCs w:val="20"/>
              </w:rPr>
            </w:pPr>
            <w:proofErr w:type="spellStart"/>
            <w:r w:rsidRPr="00C25F33">
              <w:rPr>
                <w:sz w:val="20"/>
                <w:szCs w:val="20"/>
              </w:rPr>
              <w:t>MessageSpec</w:t>
            </w:r>
            <w:proofErr w:type="spellEnd"/>
            <w:r w:rsidRPr="00C25F33">
              <w:rPr>
                <w:sz w:val="20"/>
                <w:szCs w:val="20"/>
              </w:rPr>
              <w:t>/</w:t>
            </w:r>
            <w:proofErr w:type="spellStart"/>
            <w:r w:rsidRPr="00C25F33">
              <w:rPr>
                <w:sz w:val="20"/>
                <w:szCs w:val="20"/>
              </w:rPr>
              <w:t>MessageRefId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3C4E50A4"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23787D1F" w14:textId="77777777" w:rsidR="00505A29" w:rsidRPr="00C25F33" w:rsidRDefault="00505A29" w:rsidP="006B7513">
            <w:pPr>
              <w:jc w:val="left"/>
              <w:rPr>
                <w:sz w:val="20"/>
                <w:szCs w:val="20"/>
              </w:rPr>
            </w:pPr>
            <w:r w:rsidRPr="00C25F33">
              <w:rPr>
                <w:sz w:val="20"/>
                <w:szCs w:val="20"/>
              </w:rPr>
              <w:t>No</w:t>
            </w:r>
          </w:p>
        </w:tc>
      </w:tr>
      <w:tr w:rsidR="00505A29" w:rsidRPr="00C25F33" w14:paraId="17B56579"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14C25D53" w14:textId="77777777" w:rsidR="00505A29" w:rsidRPr="00C25F33" w:rsidRDefault="00505A29" w:rsidP="006B7513">
            <w:pPr>
              <w:jc w:val="left"/>
              <w:rPr>
                <w:sz w:val="20"/>
                <w:szCs w:val="20"/>
              </w:rPr>
            </w:pPr>
            <w:r w:rsidRPr="00C25F33">
              <w:rPr>
                <w:sz w:val="20"/>
                <w:szCs w:val="20"/>
              </w:rPr>
              <w:t>60003</w:t>
            </w:r>
          </w:p>
        </w:tc>
        <w:tc>
          <w:tcPr>
            <w:tcW w:w="2546" w:type="dxa"/>
            <w:tcBorders>
              <w:top w:val="single" w:sz="4" w:space="0" w:color="7F7F7F"/>
              <w:left w:val="single" w:sz="4" w:space="0" w:color="7F7F7F"/>
              <w:bottom w:val="single" w:sz="4" w:space="0" w:color="7F7F7F"/>
              <w:right w:val="single" w:sz="4" w:space="0" w:color="7F7F7F"/>
            </w:tcBorders>
          </w:tcPr>
          <w:p w14:paraId="7F8305E0"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ReportingPeriod</w:t>
            </w:r>
            <w:proofErr w:type="spellEnd"/>
            <w:r w:rsidRPr="00C25F33">
              <w:rPr>
                <w:sz w:val="20"/>
                <w:szCs w:val="20"/>
              </w:rPr>
              <w:t xml:space="preserve"> YYYY value must be less than or equal to current year </w:t>
            </w:r>
          </w:p>
        </w:tc>
        <w:tc>
          <w:tcPr>
            <w:tcW w:w="3124" w:type="dxa"/>
            <w:tcBorders>
              <w:top w:val="single" w:sz="4" w:space="0" w:color="7F7F7F"/>
              <w:left w:val="single" w:sz="4" w:space="0" w:color="7F7F7F"/>
              <w:bottom w:val="single" w:sz="4" w:space="0" w:color="7F7F7F"/>
              <w:right w:val="single" w:sz="4" w:space="0" w:color="7F7F7F"/>
            </w:tcBorders>
          </w:tcPr>
          <w:p w14:paraId="60856293" w14:textId="77777777" w:rsidR="00505A29" w:rsidRPr="00C25F33" w:rsidRDefault="00505A29" w:rsidP="006B7513">
            <w:pPr>
              <w:jc w:val="left"/>
              <w:rPr>
                <w:sz w:val="20"/>
                <w:szCs w:val="20"/>
              </w:rPr>
            </w:pPr>
            <w:r w:rsidRPr="00C25F33">
              <w:rPr>
                <w:sz w:val="20"/>
                <w:szCs w:val="20"/>
              </w:rPr>
              <w:t xml:space="preserve">Reporting period year must be less than or equal to current year. </w:t>
            </w:r>
          </w:p>
        </w:tc>
        <w:tc>
          <w:tcPr>
            <w:tcW w:w="3402" w:type="dxa"/>
            <w:tcBorders>
              <w:top w:val="single" w:sz="4" w:space="0" w:color="7F7F7F"/>
              <w:left w:val="single" w:sz="4" w:space="0" w:color="7F7F7F"/>
              <w:bottom w:val="single" w:sz="4" w:space="0" w:color="7F7F7F"/>
              <w:right w:val="single" w:sz="4" w:space="0" w:color="7F7F7F"/>
            </w:tcBorders>
          </w:tcPr>
          <w:p w14:paraId="78239982" w14:textId="77777777" w:rsidR="00505A29" w:rsidRPr="00C25F33" w:rsidRDefault="00505A29" w:rsidP="006B7513">
            <w:pPr>
              <w:jc w:val="left"/>
              <w:rPr>
                <w:sz w:val="20"/>
                <w:szCs w:val="20"/>
              </w:rPr>
            </w:pPr>
            <w:proofErr w:type="spellStart"/>
            <w:r w:rsidRPr="00C25F33">
              <w:rPr>
                <w:sz w:val="20"/>
                <w:szCs w:val="20"/>
              </w:rPr>
              <w:t>MessageSpec</w:t>
            </w:r>
            <w:proofErr w:type="spellEnd"/>
            <w:r w:rsidRPr="00C25F33">
              <w:rPr>
                <w:sz w:val="20"/>
                <w:szCs w:val="20"/>
              </w:rPr>
              <w:t>/</w:t>
            </w:r>
            <w:proofErr w:type="spellStart"/>
            <w:r w:rsidRPr="00C25F33">
              <w:rPr>
                <w:sz w:val="20"/>
                <w:szCs w:val="20"/>
              </w:rPr>
              <w:t>ReportingPeriod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8C516F4"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0C0E3289" w14:textId="77777777" w:rsidR="00505A29" w:rsidRPr="00C25F33" w:rsidRDefault="00505A29" w:rsidP="006B7513">
            <w:pPr>
              <w:jc w:val="left"/>
              <w:rPr>
                <w:sz w:val="20"/>
                <w:szCs w:val="20"/>
              </w:rPr>
            </w:pPr>
            <w:r w:rsidRPr="00C25F33">
              <w:rPr>
                <w:sz w:val="20"/>
                <w:szCs w:val="20"/>
              </w:rPr>
              <w:t>Yes (all)</w:t>
            </w:r>
          </w:p>
        </w:tc>
      </w:tr>
      <w:tr w:rsidR="00505A29" w:rsidRPr="00C25F33" w14:paraId="6ED4CC02"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2502932C" w14:textId="77777777" w:rsidR="00505A29" w:rsidRPr="00C25F33" w:rsidRDefault="00505A29" w:rsidP="006B7513">
            <w:pPr>
              <w:jc w:val="left"/>
              <w:rPr>
                <w:rFonts w:eastAsia="Calibri"/>
                <w:sz w:val="20"/>
                <w:szCs w:val="20"/>
              </w:rPr>
            </w:pPr>
            <w:proofErr w:type="spellStart"/>
            <w:r w:rsidRPr="00C25F33">
              <w:rPr>
                <w:sz w:val="20"/>
                <w:szCs w:val="20"/>
              </w:rPr>
              <w:t>GLOBEBody</w:t>
            </w:r>
            <w:proofErr w:type="spellEnd"/>
          </w:p>
        </w:tc>
      </w:tr>
      <w:tr w:rsidR="00505A29" w:rsidRPr="00C25F33" w14:paraId="005DAC25"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74A35E70" w14:textId="77777777" w:rsidR="00505A29" w:rsidRPr="00C25F33" w:rsidRDefault="00505A29" w:rsidP="006B7513">
            <w:pPr>
              <w:jc w:val="left"/>
              <w:rPr>
                <w:sz w:val="20"/>
                <w:szCs w:val="20"/>
              </w:rPr>
            </w:pPr>
            <w:r w:rsidRPr="00C25F33">
              <w:rPr>
                <w:sz w:val="20"/>
                <w:szCs w:val="20"/>
              </w:rPr>
              <w:t>60004</w:t>
            </w:r>
          </w:p>
        </w:tc>
        <w:tc>
          <w:tcPr>
            <w:tcW w:w="2546" w:type="dxa"/>
            <w:tcBorders>
              <w:top w:val="single" w:sz="4" w:space="0" w:color="7F7F7F"/>
              <w:left w:val="single" w:sz="4" w:space="0" w:color="7F7F7F"/>
              <w:bottom w:val="single" w:sz="4" w:space="0" w:color="7F7F7F"/>
              <w:right w:val="single" w:sz="4" w:space="0" w:color="7F7F7F"/>
            </w:tcBorders>
          </w:tcPr>
          <w:p w14:paraId="3A6AD650" w14:textId="77777777" w:rsidR="00505A29" w:rsidRPr="00C25F33" w:rsidRDefault="00505A29" w:rsidP="006B7513">
            <w:pPr>
              <w:jc w:val="left"/>
              <w:rPr>
                <w:b/>
                <w:bCs/>
                <w:sz w:val="20"/>
                <w:szCs w:val="20"/>
              </w:rPr>
            </w:pPr>
            <w:r w:rsidRPr="00C25F33">
              <w:rPr>
                <w:sz w:val="20"/>
                <w:szCs w:val="20"/>
              </w:rPr>
              <w:t xml:space="preserve">A message can contain either new records (OECD1) or corrections (OECD2 or OECD3), but should not contain a mixture of both. </w:t>
            </w:r>
          </w:p>
        </w:tc>
        <w:tc>
          <w:tcPr>
            <w:tcW w:w="3124" w:type="dxa"/>
            <w:tcBorders>
              <w:top w:val="single" w:sz="4" w:space="0" w:color="7F7F7F"/>
              <w:left w:val="single" w:sz="4" w:space="0" w:color="7F7F7F"/>
              <w:bottom w:val="single" w:sz="4" w:space="0" w:color="7F7F7F"/>
              <w:right w:val="single" w:sz="4" w:space="0" w:color="7F7F7F"/>
            </w:tcBorders>
          </w:tcPr>
          <w:p w14:paraId="2FAC9CFF" w14:textId="77777777" w:rsidR="00505A29" w:rsidRPr="00C25F33" w:rsidRDefault="00505A29" w:rsidP="006B7513">
            <w:pPr>
              <w:jc w:val="left"/>
              <w:rPr>
                <w:sz w:val="20"/>
                <w:szCs w:val="20"/>
              </w:rPr>
            </w:pPr>
            <w:r w:rsidRPr="00C25F33">
              <w:rPr>
                <w:sz w:val="20"/>
                <w:szCs w:val="20"/>
              </w:rPr>
              <w:t xml:space="preserve">This message contains a mix of new records (OECD1) and corrections (OECD2/OECD3). Please ensure the </w:t>
            </w:r>
            <w:proofErr w:type="spellStart"/>
            <w:r w:rsidRPr="00C25F33">
              <w:rPr>
                <w:sz w:val="20"/>
                <w:szCs w:val="20"/>
              </w:rPr>
              <w:t>DocTypeIndic</w:t>
            </w:r>
            <w:proofErr w:type="spellEnd"/>
            <w:r w:rsidRPr="00C25F33">
              <w:rPr>
                <w:sz w:val="20"/>
                <w:szCs w:val="20"/>
              </w:rPr>
              <w:t xml:space="preserve"> elements contain either new records (OECD1) or corrections (OECD2 or OECD3), but not a mixture of both. </w:t>
            </w:r>
          </w:p>
        </w:tc>
        <w:tc>
          <w:tcPr>
            <w:tcW w:w="3402" w:type="dxa"/>
            <w:tcBorders>
              <w:top w:val="single" w:sz="4" w:space="0" w:color="7F7F7F"/>
              <w:left w:val="single" w:sz="4" w:space="0" w:color="7F7F7F"/>
              <w:bottom w:val="single" w:sz="4" w:space="0" w:color="7F7F7F"/>
              <w:right w:val="single" w:sz="4" w:space="0" w:color="7F7F7F"/>
            </w:tcBorders>
          </w:tcPr>
          <w:p w14:paraId="0C0FA5A0"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DocTypeIndic</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4F51AD70"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0B777204" w14:textId="77777777" w:rsidR="00505A29" w:rsidRPr="00C25F33" w:rsidRDefault="00505A29" w:rsidP="006B7513">
            <w:pPr>
              <w:jc w:val="left"/>
              <w:rPr>
                <w:sz w:val="20"/>
                <w:szCs w:val="20"/>
              </w:rPr>
            </w:pPr>
            <w:r w:rsidRPr="00C25F33">
              <w:rPr>
                <w:sz w:val="20"/>
                <w:szCs w:val="20"/>
              </w:rPr>
              <w:t>Yes (all)</w:t>
            </w:r>
          </w:p>
        </w:tc>
      </w:tr>
      <w:tr w:rsidR="00505A29" w:rsidRPr="00C25F33" w14:paraId="21E3E2DA"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4A1ACC2" w14:textId="77777777" w:rsidR="00505A29" w:rsidRPr="00C25F33" w:rsidRDefault="00505A29" w:rsidP="006B7513">
            <w:pPr>
              <w:jc w:val="left"/>
              <w:rPr>
                <w:sz w:val="20"/>
                <w:szCs w:val="20"/>
              </w:rPr>
            </w:pPr>
            <w:r w:rsidRPr="00C25F33">
              <w:rPr>
                <w:sz w:val="20"/>
                <w:szCs w:val="20"/>
              </w:rPr>
              <w:lastRenderedPageBreak/>
              <w:t>60005</w:t>
            </w:r>
          </w:p>
        </w:tc>
        <w:tc>
          <w:tcPr>
            <w:tcW w:w="2546" w:type="dxa"/>
            <w:tcBorders>
              <w:top w:val="single" w:sz="4" w:space="0" w:color="7F7F7F"/>
              <w:left w:val="single" w:sz="4" w:space="0" w:color="7F7F7F"/>
              <w:bottom w:val="single" w:sz="4" w:space="0" w:color="7F7F7F"/>
              <w:right w:val="single" w:sz="4" w:space="0" w:color="7F7F7F"/>
            </w:tcBorders>
          </w:tcPr>
          <w:p w14:paraId="696D537C" w14:textId="77777777" w:rsidR="00505A29" w:rsidRPr="00C25F33" w:rsidRDefault="00505A29" w:rsidP="006B7513">
            <w:pPr>
              <w:jc w:val="left"/>
              <w:rPr>
                <w:b/>
                <w:bCs/>
                <w:sz w:val="20"/>
                <w:szCs w:val="20"/>
              </w:rPr>
            </w:pPr>
            <w:r w:rsidRPr="00C25F33">
              <w:rPr>
                <w:sz w:val="20"/>
                <w:szCs w:val="20"/>
              </w:rPr>
              <w:t xml:space="preserve">When </w:t>
            </w:r>
            <w:proofErr w:type="spellStart"/>
            <w:r w:rsidRPr="00C25F33">
              <w:rPr>
                <w:sz w:val="20"/>
                <w:szCs w:val="20"/>
              </w:rPr>
              <w:t>DocTypeIndic</w:t>
            </w:r>
            <w:proofErr w:type="spellEnd"/>
            <w:r w:rsidRPr="00C25F33">
              <w:rPr>
                <w:sz w:val="20"/>
                <w:szCs w:val="20"/>
              </w:rPr>
              <w:t xml:space="preserve"> is OECD2 or OECD3, the record must concern the same sub section (</w:t>
            </w:r>
            <w:proofErr w:type="spellStart"/>
            <w:r w:rsidRPr="00C25F33">
              <w:rPr>
                <w:sz w:val="20"/>
                <w:szCs w:val="20"/>
              </w:rPr>
              <w:t>FilingInfo</w:t>
            </w:r>
            <w:proofErr w:type="spellEnd"/>
            <w:r w:rsidRPr="00C25F33">
              <w:rPr>
                <w:sz w:val="20"/>
                <w:szCs w:val="20"/>
              </w:rPr>
              <w:t xml:space="preserve">, </w:t>
            </w:r>
            <w:proofErr w:type="spellStart"/>
            <w:r w:rsidRPr="00C25F33">
              <w:rPr>
                <w:sz w:val="20"/>
                <w:szCs w:val="20"/>
              </w:rPr>
              <w:t>GeneralSection</w:t>
            </w:r>
            <w:proofErr w:type="spellEnd"/>
            <w:r w:rsidRPr="00C25F33">
              <w:rPr>
                <w:sz w:val="20"/>
                <w:szCs w:val="20"/>
              </w:rPr>
              <w:t xml:space="preserve">, Summary, </w:t>
            </w:r>
            <w:proofErr w:type="spellStart"/>
            <w:r w:rsidRPr="00C25F33">
              <w:rPr>
                <w:sz w:val="20"/>
                <w:szCs w:val="20"/>
              </w:rPr>
              <w:t>Juri</w:t>
            </w:r>
            <w:r>
              <w:rPr>
                <w:sz w:val="20"/>
                <w:szCs w:val="20"/>
              </w:rPr>
              <w:t>s</w:t>
            </w:r>
            <w:r w:rsidRPr="00C25F33">
              <w:rPr>
                <w:sz w:val="20"/>
                <w:szCs w:val="20"/>
              </w:rPr>
              <w:t>dictionSection</w:t>
            </w:r>
            <w:proofErr w:type="spellEnd"/>
            <w:r w:rsidRPr="00C25F33">
              <w:rPr>
                <w:sz w:val="20"/>
                <w:szCs w:val="20"/>
              </w:rPr>
              <w:t xml:space="preserve"> or </w:t>
            </w:r>
            <w:proofErr w:type="spellStart"/>
            <w:r w:rsidRPr="00C25F33">
              <w:rPr>
                <w:sz w:val="20"/>
                <w:szCs w:val="20"/>
              </w:rPr>
              <w:t>UTPRAttribution</w:t>
            </w:r>
            <w:proofErr w:type="spellEnd"/>
            <w:r w:rsidRPr="00C25F33">
              <w:rPr>
                <w:sz w:val="20"/>
                <w:szCs w:val="20"/>
              </w:rPr>
              <w:t xml:space="preserve">) as the </w:t>
            </w:r>
            <w:proofErr w:type="spellStart"/>
            <w:r w:rsidRPr="00C25F33">
              <w:rPr>
                <w:sz w:val="20"/>
                <w:szCs w:val="20"/>
              </w:rPr>
              <w:t>CorrDocRefId</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2228AF70" w14:textId="77777777" w:rsidR="00505A29" w:rsidRPr="00C25F33" w:rsidRDefault="00505A29" w:rsidP="006B7513">
            <w:pPr>
              <w:jc w:val="left"/>
              <w:rPr>
                <w:sz w:val="20"/>
                <w:szCs w:val="20"/>
              </w:rPr>
            </w:pPr>
            <w:r w:rsidRPr="00C25F33">
              <w:rPr>
                <w:sz w:val="20"/>
                <w:szCs w:val="20"/>
              </w:rPr>
              <w:t xml:space="preserve">The correction or deletion refers to a record of another sub section. </w:t>
            </w:r>
          </w:p>
        </w:tc>
        <w:tc>
          <w:tcPr>
            <w:tcW w:w="3402" w:type="dxa"/>
            <w:tcBorders>
              <w:top w:val="single" w:sz="4" w:space="0" w:color="7F7F7F"/>
              <w:left w:val="single" w:sz="4" w:space="0" w:color="7F7F7F"/>
              <w:bottom w:val="single" w:sz="4" w:space="0" w:color="7F7F7F"/>
              <w:right w:val="single" w:sz="4" w:space="0" w:color="7F7F7F"/>
            </w:tcBorders>
          </w:tcPr>
          <w:p w14:paraId="0DDF2B0A"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DocTypeIndic</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4582DFD2"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48D1562D" w14:textId="77777777" w:rsidR="00505A29" w:rsidRPr="00C25F33" w:rsidRDefault="00505A29" w:rsidP="006B7513">
            <w:pPr>
              <w:jc w:val="left"/>
              <w:rPr>
                <w:sz w:val="20"/>
                <w:szCs w:val="20"/>
              </w:rPr>
            </w:pPr>
            <w:r w:rsidRPr="00C25F33">
              <w:rPr>
                <w:sz w:val="20"/>
                <w:szCs w:val="20"/>
              </w:rPr>
              <w:t>No</w:t>
            </w:r>
          </w:p>
        </w:tc>
      </w:tr>
      <w:tr w:rsidR="00505A29" w:rsidRPr="00C25F33" w14:paraId="4612B759"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3E828B41" w14:textId="77777777" w:rsidR="00505A29" w:rsidRPr="00C25F33" w:rsidRDefault="00505A29" w:rsidP="006B7513">
            <w:pPr>
              <w:jc w:val="left"/>
              <w:rPr>
                <w:sz w:val="20"/>
                <w:szCs w:val="20"/>
              </w:rPr>
            </w:pPr>
            <w:r w:rsidRPr="00C25F33">
              <w:rPr>
                <w:sz w:val="20"/>
                <w:szCs w:val="20"/>
              </w:rPr>
              <w:t>60006</w:t>
            </w:r>
          </w:p>
        </w:tc>
        <w:tc>
          <w:tcPr>
            <w:tcW w:w="2546" w:type="dxa"/>
            <w:tcBorders>
              <w:top w:val="single" w:sz="4" w:space="0" w:color="7F7F7F"/>
              <w:left w:val="single" w:sz="4" w:space="0" w:color="7F7F7F"/>
              <w:bottom w:val="single" w:sz="4" w:space="0" w:color="7F7F7F"/>
              <w:right w:val="single" w:sz="4" w:space="0" w:color="7F7F7F"/>
            </w:tcBorders>
          </w:tcPr>
          <w:p w14:paraId="31251016" w14:textId="77777777" w:rsidR="00505A29" w:rsidRPr="00C25F33" w:rsidRDefault="00505A29" w:rsidP="006B7513">
            <w:pPr>
              <w:jc w:val="left"/>
              <w:rPr>
                <w:b/>
                <w:bCs/>
                <w:sz w:val="20"/>
                <w:szCs w:val="20"/>
              </w:rPr>
            </w:pPr>
            <w:r w:rsidRPr="00C25F33">
              <w:rPr>
                <w:sz w:val="20"/>
                <w:szCs w:val="20"/>
              </w:rPr>
              <w:t xml:space="preserve">The same </w:t>
            </w:r>
            <w:proofErr w:type="spellStart"/>
            <w:r w:rsidRPr="00C25F33">
              <w:rPr>
                <w:sz w:val="20"/>
                <w:szCs w:val="20"/>
              </w:rPr>
              <w:t>DocRefID</w:t>
            </w:r>
            <w:proofErr w:type="spellEnd"/>
            <w:r w:rsidRPr="00C25F33">
              <w:rPr>
                <w:sz w:val="20"/>
                <w:szCs w:val="20"/>
              </w:rPr>
              <w:t xml:space="preserve"> cannot be corrected or deleted twice in the same message. </w:t>
            </w:r>
          </w:p>
        </w:tc>
        <w:tc>
          <w:tcPr>
            <w:tcW w:w="3124" w:type="dxa"/>
            <w:tcBorders>
              <w:top w:val="single" w:sz="4" w:space="0" w:color="7F7F7F"/>
              <w:left w:val="single" w:sz="4" w:space="0" w:color="7F7F7F"/>
              <w:bottom w:val="single" w:sz="4" w:space="0" w:color="7F7F7F"/>
              <w:right w:val="single" w:sz="4" w:space="0" w:color="7F7F7F"/>
            </w:tcBorders>
          </w:tcPr>
          <w:p w14:paraId="75E6DCCD" w14:textId="77777777" w:rsidR="00505A29" w:rsidRPr="00C25F33" w:rsidRDefault="00505A29" w:rsidP="006B7513">
            <w:pPr>
              <w:jc w:val="left"/>
              <w:rPr>
                <w:sz w:val="20"/>
                <w:szCs w:val="20"/>
              </w:rPr>
            </w:pPr>
            <w:r w:rsidRPr="00C25F33">
              <w:rPr>
                <w:sz w:val="20"/>
                <w:szCs w:val="20"/>
              </w:rPr>
              <w:t xml:space="preserve">The same </w:t>
            </w:r>
            <w:proofErr w:type="spellStart"/>
            <w:r w:rsidRPr="00C25F33">
              <w:rPr>
                <w:sz w:val="20"/>
                <w:szCs w:val="20"/>
              </w:rPr>
              <w:t>DocRefID</w:t>
            </w:r>
            <w:proofErr w:type="spellEnd"/>
            <w:r w:rsidRPr="00C25F33">
              <w:rPr>
                <w:sz w:val="20"/>
                <w:szCs w:val="20"/>
              </w:rPr>
              <w:t xml:space="preserve"> cannot be corrected or deleted twice in the same message, therefore each </w:t>
            </w:r>
            <w:proofErr w:type="spellStart"/>
            <w:r w:rsidRPr="00C25F33">
              <w:rPr>
                <w:sz w:val="20"/>
                <w:szCs w:val="20"/>
              </w:rPr>
              <w:t>CorrDocRefID</w:t>
            </w:r>
            <w:proofErr w:type="spellEnd"/>
            <w:r w:rsidRPr="00C25F33">
              <w:rPr>
                <w:sz w:val="20"/>
                <w:szCs w:val="20"/>
              </w:rPr>
              <w:t xml:space="preserve"> must be unique within the same message. </w:t>
            </w:r>
          </w:p>
        </w:tc>
        <w:tc>
          <w:tcPr>
            <w:tcW w:w="3402" w:type="dxa"/>
            <w:tcBorders>
              <w:top w:val="single" w:sz="4" w:space="0" w:color="7F7F7F"/>
              <w:left w:val="single" w:sz="4" w:space="0" w:color="7F7F7F"/>
              <w:bottom w:val="single" w:sz="4" w:space="0" w:color="7F7F7F"/>
              <w:right w:val="single" w:sz="4" w:space="0" w:color="7F7F7F"/>
            </w:tcBorders>
          </w:tcPr>
          <w:p w14:paraId="34B1A93F"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1EB6AAA2"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60BCCD09" w14:textId="77777777" w:rsidR="00505A29" w:rsidRPr="00C25F33" w:rsidRDefault="00505A29" w:rsidP="006B7513">
            <w:pPr>
              <w:jc w:val="left"/>
              <w:rPr>
                <w:sz w:val="20"/>
                <w:szCs w:val="20"/>
              </w:rPr>
            </w:pPr>
            <w:r w:rsidRPr="00C25F33">
              <w:rPr>
                <w:sz w:val="20"/>
                <w:szCs w:val="20"/>
              </w:rPr>
              <w:t>Yes (all)</w:t>
            </w:r>
          </w:p>
        </w:tc>
      </w:tr>
      <w:tr w:rsidR="00505A29" w:rsidRPr="00C25F33" w14:paraId="35B46675"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5710AC72" w14:textId="77777777" w:rsidR="00505A29" w:rsidRPr="00C25F33" w:rsidRDefault="00505A29" w:rsidP="006B7513">
            <w:pPr>
              <w:jc w:val="left"/>
              <w:rPr>
                <w:rFonts w:eastAsia="Calibri"/>
                <w:sz w:val="20"/>
                <w:szCs w:val="20"/>
              </w:rPr>
            </w:pPr>
            <w:proofErr w:type="spellStart"/>
            <w:r w:rsidRPr="00C25F33">
              <w:rPr>
                <w:sz w:val="20"/>
                <w:szCs w:val="20"/>
              </w:rPr>
              <w:t>DocSpec</w:t>
            </w:r>
            <w:proofErr w:type="spellEnd"/>
          </w:p>
        </w:tc>
      </w:tr>
      <w:tr w:rsidR="00505A29" w:rsidRPr="00C25F33" w14:paraId="22B1378D"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64CB768F" w14:textId="77777777" w:rsidR="00505A29" w:rsidRPr="00C25F33" w:rsidRDefault="00505A29" w:rsidP="006B7513">
            <w:pPr>
              <w:jc w:val="left"/>
              <w:rPr>
                <w:sz w:val="20"/>
                <w:szCs w:val="20"/>
              </w:rPr>
            </w:pPr>
            <w:r w:rsidRPr="00C25F33">
              <w:rPr>
                <w:sz w:val="20"/>
                <w:szCs w:val="20"/>
              </w:rPr>
              <w:t>60007</w:t>
            </w:r>
          </w:p>
        </w:tc>
        <w:tc>
          <w:tcPr>
            <w:tcW w:w="2546" w:type="dxa"/>
            <w:tcBorders>
              <w:top w:val="single" w:sz="4" w:space="0" w:color="7F7F7F"/>
              <w:left w:val="single" w:sz="4" w:space="0" w:color="7F7F7F"/>
              <w:bottom w:val="single" w:sz="4" w:space="0" w:color="7F7F7F"/>
              <w:right w:val="single" w:sz="4" w:space="0" w:color="7F7F7F"/>
            </w:tcBorders>
          </w:tcPr>
          <w:p w14:paraId="6C9046E7"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DocRefID</w:t>
            </w:r>
            <w:proofErr w:type="spellEnd"/>
            <w:r w:rsidRPr="00C25F33">
              <w:rPr>
                <w:sz w:val="20"/>
                <w:szCs w:val="20"/>
              </w:rPr>
              <w:t xml:space="preserve"> is already used for another record. </w:t>
            </w:r>
          </w:p>
        </w:tc>
        <w:tc>
          <w:tcPr>
            <w:tcW w:w="3124" w:type="dxa"/>
            <w:tcBorders>
              <w:top w:val="single" w:sz="4" w:space="0" w:color="7F7F7F"/>
              <w:left w:val="single" w:sz="4" w:space="0" w:color="7F7F7F"/>
              <w:bottom w:val="single" w:sz="4" w:space="0" w:color="7F7F7F"/>
              <w:right w:val="single" w:sz="4" w:space="0" w:color="7F7F7F"/>
            </w:tcBorders>
          </w:tcPr>
          <w:p w14:paraId="75FD0EE4" w14:textId="77777777" w:rsidR="00505A29" w:rsidRPr="00C25F33" w:rsidRDefault="00505A29" w:rsidP="006B7513">
            <w:pPr>
              <w:jc w:val="left"/>
              <w:rPr>
                <w:sz w:val="20"/>
                <w:szCs w:val="20"/>
              </w:rPr>
            </w:pPr>
            <w:r w:rsidRPr="00C25F33">
              <w:rPr>
                <w:sz w:val="20"/>
                <w:szCs w:val="20"/>
              </w:rPr>
              <w:t xml:space="preserve">The provided </w:t>
            </w:r>
            <w:proofErr w:type="spellStart"/>
            <w:r w:rsidRPr="00C25F33">
              <w:rPr>
                <w:sz w:val="20"/>
                <w:szCs w:val="20"/>
              </w:rPr>
              <w:t>DocRefID</w:t>
            </w:r>
            <w:proofErr w:type="spellEnd"/>
            <w:r w:rsidRPr="00C25F33">
              <w:rPr>
                <w:sz w:val="20"/>
                <w:szCs w:val="20"/>
              </w:rPr>
              <w:t xml:space="preserve"> has already been used for a pre-existing record, please relodge and ensure that the provided </w:t>
            </w:r>
            <w:proofErr w:type="spellStart"/>
            <w:r w:rsidRPr="00C25F33">
              <w:rPr>
                <w:sz w:val="20"/>
                <w:szCs w:val="20"/>
              </w:rPr>
              <w:t>DocRefID</w:t>
            </w:r>
            <w:proofErr w:type="spellEnd"/>
            <w:r w:rsidRPr="00C25F33">
              <w:rPr>
                <w:sz w:val="20"/>
                <w:szCs w:val="20"/>
              </w:rPr>
              <w:t xml:space="preserve"> is in accordance with the OECD GIR XML Schema User Guide and is 'unique in time and space'. </w:t>
            </w:r>
          </w:p>
        </w:tc>
        <w:tc>
          <w:tcPr>
            <w:tcW w:w="3402" w:type="dxa"/>
            <w:tcBorders>
              <w:top w:val="single" w:sz="4" w:space="0" w:color="7F7F7F"/>
              <w:left w:val="single" w:sz="4" w:space="0" w:color="7F7F7F"/>
              <w:bottom w:val="single" w:sz="4" w:space="0" w:color="7F7F7F"/>
              <w:right w:val="single" w:sz="4" w:space="0" w:color="7F7F7F"/>
            </w:tcBorders>
          </w:tcPr>
          <w:p w14:paraId="08312E27"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61C4423E"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412E2794" w14:textId="77777777" w:rsidR="00505A29" w:rsidRPr="00C25F33" w:rsidRDefault="00505A29" w:rsidP="006B7513">
            <w:pPr>
              <w:jc w:val="left"/>
              <w:rPr>
                <w:sz w:val="20"/>
                <w:szCs w:val="20"/>
              </w:rPr>
            </w:pPr>
            <w:r w:rsidRPr="00C25F33">
              <w:rPr>
                <w:sz w:val="20"/>
                <w:szCs w:val="20"/>
              </w:rPr>
              <w:t>Partially (all)</w:t>
            </w:r>
          </w:p>
        </w:tc>
      </w:tr>
      <w:tr w:rsidR="00505A29" w:rsidRPr="00C25F33" w14:paraId="5BA1BE0B"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03ACED73" w14:textId="77777777" w:rsidR="00505A29" w:rsidRPr="00C25F33" w:rsidRDefault="00505A29" w:rsidP="006B7513">
            <w:pPr>
              <w:jc w:val="left"/>
              <w:rPr>
                <w:sz w:val="20"/>
                <w:szCs w:val="20"/>
              </w:rPr>
            </w:pPr>
            <w:r w:rsidRPr="00C25F33">
              <w:rPr>
                <w:sz w:val="20"/>
                <w:szCs w:val="20"/>
              </w:rPr>
              <w:t>60008</w:t>
            </w:r>
          </w:p>
        </w:tc>
        <w:tc>
          <w:tcPr>
            <w:tcW w:w="2546" w:type="dxa"/>
            <w:tcBorders>
              <w:top w:val="single" w:sz="4" w:space="0" w:color="7F7F7F"/>
              <w:left w:val="single" w:sz="4" w:space="0" w:color="7F7F7F"/>
              <w:bottom w:val="single" w:sz="4" w:space="0" w:color="7F7F7F"/>
              <w:right w:val="single" w:sz="4" w:space="0" w:color="7F7F7F"/>
            </w:tcBorders>
          </w:tcPr>
          <w:p w14:paraId="1C1E045C"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CorrDocRefId</w:t>
            </w:r>
            <w:proofErr w:type="spellEnd"/>
            <w:r w:rsidRPr="00C25F33">
              <w:rPr>
                <w:sz w:val="20"/>
                <w:szCs w:val="20"/>
              </w:rPr>
              <w:t xml:space="preserve"> refers to an unknown record. </w:t>
            </w:r>
          </w:p>
        </w:tc>
        <w:tc>
          <w:tcPr>
            <w:tcW w:w="3124" w:type="dxa"/>
            <w:tcBorders>
              <w:top w:val="single" w:sz="4" w:space="0" w:color="7F7F7F"/>
              <w:left w:val="single" w:sz="4" w:space="0" w:color="7F7F7F"/>
              <w:bottom w:val="single" w:sz="4" w:space="0" w:color="7F7F7F"/>
              <w:right w:val="single" w:sz="4" w:space="0" w:color="7F7F7F"/>
            </w:tcBorders>
          </w:tcPr>
          <w:p w14:paraId="4699FE03" w14:textId="77777777" w:rsidR="00505A29" w:rsidRPr="00C25F33" w:rsidRDefault="00505A29" w:rsidP="006B7513">
            <w:pPr>
              <w:jc w:val="left"/>
              <w:rPr>
                <w:sz w:val="20"/>
                <w:szCs w:val="20"/>
              </w:rPr>
            </w:pPr>
            <w:r w:rsidRPr="00C25F33">
              <w:rPr>
                <w:sz w:val="20"/>
                <w:szCs w:val="20"/>
              </w:rPr>
              <w:t xml:space="preserve">The </w:t>
            </w:r>
            <w:proofErr w:type="spellStart"/>
            <w:r w:rsidRPr="00C25F33">
              <w:rPr>
                <w:sz w:val="20"/>
                <w:szCs w:val="20"/>
              </w:rPr>
              <w:t>CorrDocRefId</w:t>
            </w:r>
            <w:proofErr w:type="spellEnd"/>
            <w:r w:rsidRPr="00C25F33">
              <w:rPr>
                <w:sz w:val="20"/>
                <w:szCs w:val="20"/>
              </w:rPr>
              <w:t xml:space="preserve"> provided does not match to an existing record of a </w:t>
            </w:r>
            <w:proofErr w:type="spellStart"/>
            <w:r w:rsidRPr="00C25F33">
              <w:rPr>
                <w:sz w:val="20"/>
                <w:szCs w:val="20"/>
              </w:rPr>
              <w:t>DocRefId</w:t>
            </w:r>
            <w:proofErr w:type="spellEnd"/>
            <w:r w:rsidRPr="00C25F33">
              <w:rPr>
                <w:sz w:val="20"/>
                <w:szCs w:val="20"/>
              </w:rPr>
              <w:t xml:space="preserve">, please relodge the file and ensure that the </w:t>
            </w:r>
            <w:proofErr w:type="spellStart"/>
            <w:r w:rsidRPr="00C25F33">
              <w:rPr>
                <w:sz w:val="20"/>
                <w:szCs w:val="20"/>
              </w:rPr>
              <w:t>CorrDocRefId</w:t>
            </w:r>
            <w:proofErr w:type="spellEnd"/>
            <w:r w:rsidRPr="00C25F33">
              <w:rPr>
                <w:sz w:val="20"/>
                <w:szCs w:val="20"/>
              </w:rPr>
              <w:t xml:space="preserve"> is an exact match to the </w:t>
            </w:r>
            <w:proofErr w:type="spellStart"/>
            <w:r w:rsidRPr="00C25F33">
              <w:rPr>
                <w:sz w:val="20"/>
                <w:szCs w:val="20"/>
              </w:rPr>
              <w:t>DocRefId</w:t>
            </w:r>
            <w:proofErr w:type="spellEnd"/>
            <w:r w:rsidRPr="00C25F33">
              <w:rPr>
                <w:sz w:val="20"/>
                <w:szCs w:val="20"/>
              </w:rPr>
              <w:t xml:space="preserve"> of the element which is subject to a correction </w:t>
            </w:r>
          </w:p>
        </w:tc>
        <w:tc>
          <w:tcPr>
            <w:tcW w:w="3402" w:type="dxa"/>
            <w:tcBorders>
              <w:top w:val="single" w:sz="4" w:space="0" w:color="7F7F7F"/>
              <w:left w:val="single" w:sz="4" w:space="0" w:color="7F7F7F"/>
              <w:bottom w:val="single" w:sz="4" w:space="0" w:color="7F7F7F"/>
              <w:right w:val="single" w:sz="4" w:space="0" w:color="7F7F7F"/>
            </w:tcBorders>
          </w:tcPr>
          <w:p w14:paraId="1CB28299"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748E254"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121F7394" w14:textId="77777777" w:rsidR="00505A29" w:rsidRPr="00C25F33" w:rsidRDefault="00505A29" w:rsidP="006B7513">
            <w:pPr>
              <w:jc w:val="left"/>
              <w:rPr>
                <w:sz w:val="20"/>
                <w:szCs w:val="20"/>
              </w:rPr>
            </w:pPr>
            <w:r w:rsidRPr="00C25F33">
              <w:rPr>
                <w:sz w:val="20"/>
                <w:szCs w:val="20"/>
              </w:rPr>
              <w:t>No</w:t>
            </w:r>
          </w:p>
        </w:tc>
      </w:tr>
      <w:tr w:rsidR="00505A29" w:rsidRPr="00C25F33" w14:paraId="20F28CFD"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67049E8F" w14:textId="77777777" w:rsidR="00505A29" w:rsidRPr="00C25F33" w:rsidRDefault="00505A29" w:rsidP="006B7513">
            <w:pPr>
              <w:jc w:val="left"/>
              <w:rPr>
                <w:sz w:val="20"/>
                <w:szCs w:val="20"/>
              </w:rPr>
            </w:pPr>
            <w:r w:rsidRPr="00C25F33">
              <w:rPr>
                <w:sz w:val="20"/>
                <w:szCs w:val="20"/>
              </w:rPr>
              <w:lastRenderedPageBreak/>
              <w:t>60009</w:t>
            </w:r>
          </w:p>
        </w:tc>
        <w:tc>
          <w:tcPr>
            <w:tcW w:w="2546" w:type="dxa"/>
            <w:tcBorders>
              <w:top w:val="single" w:sz="4" w:space="0" w:color="7F7F7F"/>
              <w:left w:val="single" w:sz="4" w:space="0" w:color="7F7F7F"/>
              <w:bottom w:val="single" w:sz="4" w:space="0" w:color="7F7F7F"/>
              <w:right w:val="single" w:sz="4" w:space="0" w:color="7F7F7F"/>
            </w:tcBorders>
          </w:tcPr>
          <w:p w14:paraId="3743C9BD"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CorrDocRefID</w:t>
            </w:r>
            <w:proofErr w:type="spellEnd"/>
            <w:r w:rsidRPr="00C25F33">
              <w:rPr>
                <w:sz w:val="20"/>
                <w:szCs w:val="20"/>
              </w:rPr>
              <w:t xml:space="preserve"> must relate to the latest instance of the </w:t>
            </w:r>
            <w:proofErr w:type="spellStart"/>
            <w:r w:rsidRPr="00C25F33">
              <w:rPr>
                <w:sz w:val="20"/>
                <w:szCs w:val="20"/>
              </w:rPr>
              <w:t>DocRefID</w:t>
            </w:r>
            <w:proofErr w:type="spellEnd"/>
            <w:r w:rsidRPr="00C25F33">
              <w:rPr>
                <w:sz w:val="20"/>
                <w:szCs w:val="20"/>
              </w:rPr>
              <w:t xml:space="preserve">. The </w:t>
            </w:r>
            <w:proofErr w:type="spellStart"/>
            <w:r w:rsidRPr="00C25F33">
              <w:rPr>
                <w:sz w:val="20"/>
                <w:szCs w:val="20"/>
              </w:rPr>
              <w:t>CorrDocRefID</w:t>
            </w:r>
            <w:proofErr w:type="spellEnd"/>
            <w:r w:rsidRPr="00C25F33">
              <w:rPr>
                <w:sz w:val="20"/>
                <w:szCs w:val="20"/>
              </w:rPr>
              <w:t xml:space="preserve"> cannot reference an invalidated or outdated version of the </w:t>
            </w:r>
            <w:proofErr w:type="spellStart"/>
            <w:r w:rsidRPr="00C25F33">
              <w:rPr>
                <w:sz w:val="20"/>
                <w:szCs w:val="20"/>
              </w:rPr>
              <w:t>DocRefID</w:t>
            </w:r>
            <w:proofErr w:type="spellEnd"/>
            <w:r w:rsidRPr="00C25F33">
              <w:rPr>
                <w:sz w:val="20"/>
                <w:szCs w:val="20"/>
              </w:rPr>
              <w:t xml:space="preserve"> (i.e. </w:t>
            </w:r>
            <w:proofErr w:type="spellStart"/>
            <w:r w:rsidRPr="00C25F33">
              <w:rPr>
                <w:sz w:val="20"/>
                <w:szCs w:val="20"/>
              </w:rPr>
              <w:t>CorrDocRefID</w:t>
            </w:r>
            <w:proofErr w:type="spellEnd"/>
            <w:r w:rsidRPr="00C25F33">
              <w:rPr>
                <w:sz w:val="20"/>
                <w:szCs w:val="20"/>
              </w:rPr>
              <w:t xml:space="preserve"> refers to the </w:t>
            </w:r>
            <w:proofErr w:type="spellStart"/>
            <w:r w:rsidRPr="00C25F33">
              <w:rPr>
                <w:sz w:val="20"/>
                <w:szCs w:val="20"/>
              </w:rPr>
              <w:t>DocRefID</w:t>
            </w:r>
            <w:proofErr w:type="spellEnd"/>
            <w:r w:rsidRPr="00C25F33">
              <w:rPr>
                <w:sz w:val="20"/>
                <w:szCs w:val="20"/>
              </w:rPr>
              <w:t xml:space="preserve"> of the original record, while a subsequent correction has been received which has a new </w:t>
            </w:r>
            <w:proofErr w:type="spellStart"/>
            <w:r w:rsidRPr="00C25F33">
              <w:rPr>
                <w:sz w:val="20"/>
                <w:szCs w:val="20"/>
              </w:rPr>
              <w:t>DocRefID</w:t>
            </w:r>
            <w:proofErr w:type="spellEnd"/>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3E9F1FD1" w14:textId="77777777" w:rsidR="00505A29" w:rsidRPr="00C25F33" w:rsidRDefault="00505A29" w:rsidP="006B7513">
            <w:pPr>
              <w:jc w:val="left"/>
              <w:rPr>
                <w:sz w:val="20"/>
                <w:szCs w:val="20"/>
              </w:rPr>
            </w:pPr>
            <w:r w:rsidRPr="00C25F33">
              <w:rPr>
                <w:sz w:val="20"/>
                <w:szCs w:val="20"/>
              </w:rPr>
              <w:t xml:space="preserve">The corrected record is no longer valid (invalidated or outdated by a previous correction message). As a consequence, no further information should have been received on this version of the record. </w:t>
            </w:r>
          </w:p>
        </w:tc>
        <w:tc>
          <w:tcPr>
            <w:tcW w:w="3402" w:type="dxa"/>
            <w:tcBorders>
              <w:top w:val="single" w:sz="4" w:space="0" w:color="7F7F7F"/>
              <w:left w:val="single" w:sz="4" w:space="0" w:color="7F7F7F"/>
              <w:bottom w:val="single" w:sz="4" w:space="0" w:color="7F7F7F"/>
              <w:right w:val="single" w:sz="4" w:space="0" w:color="7F7F7F"/>
            </w:tcBorders>
          </w:tcPr>
          <w:p w14:paraId="79946BB1"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4DF44C2D"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301B4353" w14:textId="77777777" w:rsidR="00505A29" w:rsidRPr="00C25F33" w:rsidRDefault="00505A29" w:rsidP="006B7513">
            <w:pPr>
              <w:jc w:val="left"/>
              <w:rPr>
                <w:sz w:val="20"/>
                <w:szCs w:val="20"/>
              </w:rPr>
            </w:pPr>
            <w:r w:rsidRPr="00C25F33">
              <w:rPr>
                <w:sz w:val="20"/>
                <w:szCs w:val="20"/>
              </w:rPr>
              <w:t>No</w:t>
            </w:r>
          </w:p>
        </w:tc>
      </w:tr>
      <w:tr w:rsidR="00505A29" w:rsidRPr="00C25F33" w14:paraId="512C69EC"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1417847A" w14:textId="77777777" w:rsidR="00505A29" w:rsidRPr="00C25F33" w:rsidRDefault="00505A29" w:rsidP="006B7513">
            <w:pPr>
              <w:jc w:val="left"/>
              <w:rPr>
                <w:sz w:val="20"/>
                <w:szCs w:val="20"/>
              </w:rPr>
            </w:pPr>
            <w:r w:rsidRPr="00C25F33">
              <w:rPr>
                <w:sz w:val="20"/>
                <w:szCs w:val="20"/>
              </w:rPr>
              <w:t>60010</w:t>
            </w:r>
          </w:p>
        </w:tc>
        <w:tc>
          <w:tcPr>
            <w:tcW w:w="2546" w:type="dxa"/>
            <w:tcBorders>
              <w:top w:val="single" w:sz="4" w:space="0" w:color="7F7F7F"/>
              <w:left w:val="single" w:sz="4" w:space="0" w:color="7F7F7F"/>
              <w:bottom w:val="single" w:sz="4" w:space="0" w:color="7F7F7F"/>
              <w:right w:val="single" w:sz="4" w:space="0" w:color="7F7F7F"/>
            </w:tcBorders>
          </w:tcPr>
          <w:p w14:paraId="6542097F"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FilingInfo</w:t>
            </w:r>
            <w:proofErr w:type="spellEnd"/>
            <w:r w:rsidRPr="00C25F33">
              <w:rPr>
                <w:sz w:val="20"/>
                <w:szCs w:val="20"/>
              </w:rPr>
              <w:t xml:space="preserve"> cannot be deleted without deleting all related </w:t>
            </w:r>
            <w:proofErr w:type="spellStart"/>
            <w:r w:rsidRPr="00C25F33">
              <w:rPr>
                <w:sz w:val="20"/>
                <w:szCs w:val="20"/>
              </w:rPr>
              <w:t>GeneralSection</w:t>
            </w:r>
            <w:proofErr w:type="spellEnd"/>
            <w:r w:rsidRPr="00C25F33">
              <w:rPr>
                <w:sz w:val="20"/>
                <w:szCs w:val="20"/>
              </w:rPr>
              <w:t>,</w:t>
            </w:r>
            <w:r>
              <w:rPr>
                <w:sz w:val="20"/>
                <w:szCs w:val="20"/>
              </w:rPr>
              <w:t xml:space="preserve"> </w:t>
            </w:r>
            <w:r w:rsidRPr="00C25F33">
              <w:rPr>
                <w:sz w:val="20"/>
                <w:szCs w:val="20"/>
              </w:rPr>
              <w:t xml:space="preserve">Summary, </w:t>
            </w:r>
            <w:proofErr w:type="spellStart"/>
            <w:r w:rsidRPr="00C25F33">
              <w:rPr>
                <w:sz w:val="20"/>
                <w:szCs w:val="20"/>
              </w:rPr>
              <w:t>JurisdictionSection</w:t>
            </w:r>
            <w:proofErr w:type="spellEnd"/>
            <w:r w:rsidRPr="00C25F33">
              <w:rPr>
                <w:sz w:val="20"/>
                <w:szCs w:val="20"/>
              </w:rPr>
              <w:t xml:space="preserve"> and </w:t>
            </w:r>
            <w:proofErr w:type="spellStart"/>
            <w:r w:rsidRPr="00C25F33">
              <w:rPr>
                <w:sz w:val="20"/>
                <w:szCs w:val="20"/>
              </w:rPr>
              <w:t>UTPRAttribution</w:t>
            </w:r>
            <w:proofErr w:type="spellEnd"/>
            <w:r w:rsidRPr="00C25F33">
              <w:rPr>
                <w:sz w:val="20"/>
                <w:szCs w:val="20"/>
              </w:rPr>
              <w:t xml:space="preserve"> records </w:t>
            </w:r>
          </w:p>
        </w:tc>
        <w:tc>
          <w:tcPr>
            <w:tcW w:w="3124" w:type="dxa"/>
            <w:tcBorders>
              <w:top w:val="single" w:sz="4" w:space="0" w:color="7F7F7F"/>
              <w:left w:val="single" w:sz="4" w:space="0" w:color="7F7F7F"/>
              <w:bottom w:val="single" w:sz="4" w:space="0" w:color="7F7F7F"/>
              <w:right w:val="single" w:sz="4" w:space="0" w:color="7F7F7F"/>
            </w:tcBorders>
          </w:tcPr>
          <w:p w14:paraId="31732A6C" w14:textId="77777777" w:rsidR="00505A29" w:rsidRPr="00C25F33" w:rsidRDefault="00505A29" w:rsidP="006B7513">
            <w:pPr>
              <w:jc w:val="left"/>
              <w:rPr>
                <w:sz w:val="20"/>
                <w:szCs w:val="20"/>
              </w:rPr>
            </w:pPr>
            <w:r w:rsidRPr="00C25F33">
              <w:rPr>
                <w:sz w:val="20"/>
                <w:szCs w:val="20"/>
              </w:rPr>
              <w:t xml:space="preserve">To delete the </w:t>
            </w:r>
            <w:proofErr w:type="spellStart"/>
            <w:r w:rsidRPr="00C25F33">
              <w:rPr>
                <w:sz w:val="20"/>
                <w:szCs w:val="20"/>
              </w:rPr>
              <w:t>FilingInfo</w:t>
            </w:r>
            <w:proofErr w:type="spellEnd"/>
            <w:r w:rsidRPr="00C25F33">
              <w:rPr>
                <w:sz w:val="20"/>
                <w:szCs w:val="20"/>
              </w:rPr>
              <w:t xml:space="preserve"> please ensure that a deletion request has been sent for all associated </w:t>
            </w:r>
            <w:proofErr w:type="spellStart"/>
            <w:r w:rsidRPr="00C25F33">
              <w:rPr>
                <w:sz w:val="20"/>
                <w:szCs w:val="20"/>
              </w:rPr>
              <w:t>GeneralSection</w:t>
            </w:r>
            <w:proofErr w:type="spellEnd"/>
            <w:r w:rsidRPr="00C25F33">
              <w:rPr>
                <w:sz w:val="20"/>
                <w:szCs w:val="20"/>
              </w:rPr>
              <w:t xml:space="preserve">, Summary, </w:t>
            </w:r>
            <w:proofErr w:type="spellStart"/>
            <w:r w:rsidRPr="00C25F33">
              <w:rPr>
                <w:sz w:val="20"/>
                <w:szCs w:val="20"/>
              </w:rPr>
              <w:t>JurisdictionSection</w:t>
            </w:r>
            <w:proofErr w:type="spellEnd"/>
            <w:r w:rsidRPr="00C25F33">
              <w:rPr>
                <w:sz w:val="20"/>
                <w:szCs w:val="20"/>
              </w:rPr>
              <w:t xml:space="preserve"> and </w:t>
            </w:r>
            <w:proofErr w:type="spellStart"/>
            <w:r w:rsidRPr="00C25F33">
              <w:rPr>
                <w:sz w:val="20"/>
                <w:szCs w:val="20"/>
              </w:rPr>
              <w:t>UTPRAttribution</w:t>
            </w:r>
            <w:proofErr w:type="spellEnd"/>
            <w:r w:rsidRPr="00C25F33">
              <w:rPr>
                <w:sz w:val="20"/>
                <w:szCs w:val="20"/>
              </w:rPr>
              <w:t xml:space="preserve"> records. </w:t>
            </w:r>
          </w:p>
        </w:tc>
        <w:tc>
          <w:tcPr>
            <w:tcW w:w="3402" w:type="dxa"/>
            <w:tcBorders>
              <w:top w:val="single" w:sz="4" w:space="0" w:color="7F7F7F"/>
              <w:left w:val="single" w:sz="4" w:space="0" w:color="7F7F7F"/>
              <w:bottom w:val="single" w:sz="4" w:space="0" w:color="7F7F7F"/>
              <w:right w:val="single" w:sz="4" w:space="0" w:color="7F7F7F"/>
            </w:tcBorders>
          </w:tcPr>
          <w:p w14:paraId="2A2F508B"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7431C021"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33A4B7D0" w14:textId="77777777" w:rsidR="00505A29" w:rsidRPr="00C25F33" w:rsidRDefault="00505A29" w:rsidP="006B7513">
            <w:pPr>
              <w:jc w:val="left"/>
              <w:rPr>
                <w:sz w:val="20"/>
                <w:szCs w:val="20"/>
              </w:rPr>
            </w:pPr>
            <w:r w:rsidRPr="00C25F33">
              <w:rPr>
                <w:sz w:val="20"/>
                <w:szCs w:val="20"/>
              </w:rPr>
              <w:t>Partially (all)</w:t>
            </w:r>
          </w:p>
        </w:tc>
      </w:tr>
      <w:tr w:rsidR="00505A29" w:rsidRPr="00C25F33" w14:paraId="38CBB63B"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FE867E4" w14:textId="77777777" w:rsidR="00505A29" w:rsidRPr="00C25F33" w:rsidRDefault="00505A29" w:rsidP="006B7513">
            <w:pPr>
              <w:jc w:val="left"/>
              <w:rPr>
                <w:sz w:val="20"/>
                <w:szCs w:val="20"/>
              </w:rPr>
            </w:pPr>
            <w:r w:rsidRPr="00C25F33">
              <w:rPr>
                <w:sz w:val="20"/>
                <w:szCs w:val="20"/>
              </w:rPr>
              <w:t>60011</w:t>
            </w:r>
          </w:p>
        </w:tc>
        <w:tc>
          <w:tcPr>
            <w:tcW w:w="2546" w:type="dxa"/>
            <w:tcBorders>
              <w:top w:val="single" w:sz="4" w:space="0" w:color="7F7F7F"/>
              <w:left w:val="single" w:sz="4" w:space="0" w:color="7F7F7F"/>
              <w:bottom w:val="single" w:sz="4" w:space="0" w:color="7F7F7F"/>
              <w:right w:val="single" w:sz="4" w:space="0" w:color="7F7F7F"/>
            </w:tcBorders>
          </w:tcPr>
          <w:p w14:paraId="01E6518D"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DocRefId</w:t>
            </w:r>
            <w:proofErr w:type="spellEnd"/>
            <w:r w:rsidRPr="00C25F33">
              <w:rPr>
                <w:sz w:val="20"/>
                <w:szCs w:val="20"/>
              </w:rPr>
              <w:t xml:space="preserve"> must be in the correct format: &lt;</w:t>
            </w:r>
            <w:proofErr w:type="spellStart"/>
            <w:r w:rsidRPr="00C25F33">
              <w:rPr>
                <w:sz w:val="20"/>
                <w:szCs w:val="20"/>
              </w:rPr>
              <w:t>CountryCode</w:t>
            </w:r>
            <w:proofErr w:type="spellEnd"/>
            <w:r w:rsidRPr="00C25F33">
              <w:rPr>
                <w:sz w:val="20"/>
                <w:szCs w:val="20"/>
              </w:rPr>
              <w:t xml:space="preserve"> of the sending jurisdiction&gt;&lt;</w:t>
            </w:r>
            <w:proofErr w:type="spellStart"/>
            <w:r w:rsidRPr="00C25F33">
              <w:rPr>
                <w:sz w:val="20"/>
                <w:szCs w:val="20"/>
              </w:rPr>
              <w:t>ReportingYear</w:t>
            </w:r>
            <w:proofErr w:type="spellEnd"/>
            <w:r w:rsidRPr="00C25F33">
              <w:rPr>
                <w:sz w:val="20"/>
                <w:szCs w:val="20"/>
              </w:rPr>
              <w:t>&gt;&lt;</w:t>
            </w:r>
            <w:proofErr w:type="spellStart"/>
            <w:r w:rsidRPr="00C25F33">
              <w:rPr>
                <w:sz w:val="20"/>
                <w:szCs w:val="20"/>
              </w:rPr>
              <w:t>UniqueID</w:t>
            </w:r>
            <w:proofErr w:type="spellEnd"/>
            <w:r w:rsidRPr="00C25F33">
              <w:rPr>
                <w:sz w:val="20"/>
                <w:szCs w:val="20"/>
              </w:rPr>
              <w:t xml:space="preserve">&gt; </w:t>
            </w:r>
          </w:p>
        </w:tc>
        <w:tc>
          <w:tcPr>
            <w:tcW w:w="3124" w:type="dxa"/>
            <w:tcBorders>
              <w:top w:val="single" w:sz="4" w:space="0" w:color="7F7F7F"/>
              <w:left w:val="single" w:sz="4" w:space="0" w:color="7F7F7F"/>
              <w:bottom w:val="single" w:sz="4" w:space="0" w:color="7F7F7F"/>
              <w:right w:val="single" w:sz="4" w:space="0" w:color="7F7F7F"/>
            </w:tcBorders>
          </w:tcPr>
          <w:p w14:paraId="7BD338C7" w14:textId="77777777" w:rsidR="00505A29" w:rsidRPr="00C25F33" w:rsidRDefault="00505A29" w:rsidP="006B7513">
            <w:pPr>
              <w:jc w:val="left"/>
              <w:rPr>
                <w:sz w:val="20"/>
                <w:szCs w:val="20"/>
              </w:rPr>
            </w:pPr>
            <w:r w:rsidRPr="00C25F33">
              <w:rPr>
                <w:sz w:val="20"/>
                <w:szCs w:val="20"/>
              </w:rPr>
              <w:t xml:space="preserve">The structure of the </w:t>
            </w:r>
            <w:proofErr w:type="spellStart"/>
            <w:r w:rsidRPr="00C25F33">
              <w:rPr>
                <w:sz w:val="20"/>
                <w:szCs w:val="20"/>
              </w:rPr>
              <w:t>DocRefId</w:t>
            </w:r>
            <w:proofErr w:type="spellEnd"/>
            <w:r w:rsidRPr="00C25F33">
              <w:rPr>
                <w:sz w:val="20"/>
                <w:szCs w:val="20"/>
              </w:rPr>
              <w:t xml:space="preserve"> is not in the correct format. </w:t>
            </w:r>
          </w:p>
        </w:tc>
        <w:tc>
          <w:tcPr>
            <w:tcW w:w="3402" w:type="dxa"/>
            <w:tcBorders>
              <w:top w:val="single" w:sz="4" w:space="0" w:color="7F7F7F"/>
              <w:left w:val="single" w:sz="4" w:space="0" w:color="7F7F7F"/>
              <w:bottom w:val="single" w:sz="4" w:space="0" w:color="7F7F7F"/>
              <w:right w:val="single" w:sz="4" w:space="0" w:color="7F7F7F"/>
            </w:tcBorders>
          </w:tcPr>
          <w:p w14:paraId="71363117"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4706276E"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52238C57" w14:textId="77777777" w:rsidR="00505A29" w:rsidRPr="00C25F33" w:rsidRDefault="00505A29" w:rsidP="006B7513">
            <w:pPr>
              <w:jc w:val="left"/>
              <w:rPr>
                <w:sz w:val="20"/>
                <w:szCs w:val="20"/>
              </w:rPr>
            </w:pPr>
            <w:r w:rsidRPr="00C25F33">
              <w:rPr>
                <w:sz w:val="20"/>
                <w:szCs w:val="20"/>
              </w:rPr>
              <w:t>Yes (all)</w:t>
            </w:r>
          </w:p>
        </w:tc>
      </w:tr>
      <w:tr w:rsidR="00505A29" w:rsidRPr="00C25F33" w14:paraId="5DC0F928"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7A1AB9FD" w14:textId="77777777" w:rsidR="00505A29" w:rsidRPr="00C25F33" w:rsidRDefault="00505A29" w:rsidP="006B7513">
            <w:pPr>
              <w:jc w:val="left"/>
              <w:rPr>
                <w:sz w:val="20"/>
                <w:szCs w:val="20"/>
              </w:rPr>
            </w:pPr>
            <w:r w:rsidRPr="00C25F33">
              <w:rPr>
                <w:sz w:val="20"/>
                <w:szCs w:val="20"/>
              </w:rPr>
              <w:t>60012</w:t>
            </w:r>
          </w:p>
        </w:tc>
        <w:tc>
          <w:tcPr>
            <w:tcW w:w="2546" w:type="dxa"/>
            <w:tcBorders>
              <w:top w:val="single" w:sz="4" w:space="0" w:color="7F7F7F"/>
              <w:left w:val="single" w:sz="4" w:space="0" w:color="7F7F7F"/>
              <w:bottom w:val="single" w:sz="4" w:space="0" w:color="7F7F7F"/>
              <w:right w:val="single" w:sz="4" w:space="0" w:color="7F7F7F"/>
            </w:tcBorders>
          </w:tcPr>
          <w:p w14:paraId="6E5E26D4" w14:textId="77777777" w:rsidR="00505A29" w:rsidRPr="00C25F33" w:rsidRDefault="00505A29" w:rsidP="006B7513">
            <w:pPr>
              <w:jc w:val="left"/>
              <w:rPr>
                <w:b/>
                <w:bCs/>
                <w:sz w:val="20"/>
                <w:szCs w:val="20"/>
              </w:rPr>
            </w:pPr>
            <w:r w:rsidRPr="00C25F33">
              <w:rPr>
                <w:sz w:val="20"/>
                <w:szCs w:val="20"/>
              </w:rPr>
              <w:t xml:space="preserve">When </w:t>
            </w:r>
            <w:proofErr w:type="spellStart"/>
            <w:r w:rsidRPr="00C25F33">
              <w:rPr>
                <w:sz w:val="20"/>
                <w:szCs w:val="20"/>
              </w:rPr>
              <w:t>DocTypeIndic</w:t>
            </w:r>
            <w:proofErr w:type="spellEnd"/>
            <w:r w:rsidRPr="00C25F33">
              <w:rPr>
                <w:sz w:val="20"/>
                <w:szCs w:val="20"/>
              </w:rPr>
              <w:t xml:space="preserve"> is OECD1 or OECD0, the </w:t>
            </w:r>
            <w:proofErr w:type="spellStart"/>
            <w:r w:rsidRPr="00C25F33">
              <w:rPr>
                <w:sz w:val="20"/>
                <w:szCs w:val="20"/>
              </w:rPr>
              <w:t>CorrDocRefId</w:t>
            </w:r>
            <w:proofErr w:type="spellEnd"/>
            <w:r w:rsidRPr="00C25F33">
              <w:rPr>
                <w:sz w:val="20"/>
                <w:szCs w:val="20"/>
              </w:rPr>
              <w:t xml:space="preserve"> field must be omitted. </w:t>
            </w:r>
          </w:p>
        </w:tc>
        <w:tc>
          <w:tcPr>
            <w:tcW w:w="3124" w:type="dxa"/>
            <w:tcBorders>
              <w:top w:val="single" w:sz="4" w:space="0" w:color="7F7F7F"/>
              <w:left w:val="single" w:sz="4" w:space="0" w:color="7F7F7F"/>
              <w:bottom w:val="single" w:sz="4" w:space="0" w:color="7F7F7F"/>
              <w:right w:val="single" w:sz="4" w:space="0" w:color="7F7F7F"/>
            </w:tcBorders>
          </w:tcPr>
          <w:p w14:paraId="2D04800A" w14:textId="77777777" w:rsidR="00505A29" w:rsidRPr="00C25F33" w:rsidRDefault="00505A29" w:rsidP="006B7513">
            <w:pPr>
              <w:jc w:val="left"/>
              <w:rPr>
                <w:sz w:val="20"/>
                <w:szCs w:val="20"/>
              </w:rPr>
            </w:pPr>
            <w:r w:rsidRPr="00C25F33">
              <w:rPr>
                <w:sz w:val="20"/>
                <w:szCs w:val="20"/>
              </w:rPr>
              <w:t xml:space="preserve">When an element has </w:t>
            </w:r>
            <w:proofErr w:type="spellStart"/>
            <w:r w:rsidRPr="00C25F33">
              <w:rPr>
                <w:sz w:val="20"/>
                <w:szCs w:val="20"/>
              </w:rPr>
              <w:t>DocTypeIndic</w:t>
            </w:r>
            <w:proofErr w:type="spellEnd"/>
            <w:r w:rsidRPr="00C25F33">
              <w:rPr>
                <w:sz w:val="20"/>
                <w:szCs w:val="20"/>
              </w:rPr>
              <w:t xml:space="preserve"> of OECD1 or OECD0, which indicates that a new </w:t>
            </w:r>
            <w:proofErr w:type="spellStart"/>
            <w:r w:rsidRPr="00C25F33">
              <w:rPr>
                <w:sz w:val="20"/>
                <w:szCs w:val="20"/>
              </w:rPr>
              <w:t>lodgment</w:t>
            </w:r>
            <w:proofErr w:type="spellEnd"/>
            <w:r w:rsidRPr="00C25F33">
              <w:rPr>
                <w:sz w:val="20"/>
                <w:szCs w:val="20"/>
              </w:rPr>
              <w:t xml:space="preserve"> or a resend is being made, the </w:t>
            </w:r>
            <w:proofErr w:type="spellStart"/>
            <w:r w:rsidRPr="00C25F33">
              <w:rPr>
                <w:sz w:val="20"/>
                <w:szCs w:val="20"/>
              </w:rPr>
              <w:t>CorrDocRefId</w:t>
            </w:r>
            <w:proofErr w:type="spellEnd"/>
            <w:r w:rsidRPr="00C25F33">
              <w:rPr>
                <w:sz w:val="20"/>
                <w:szCs w:val="20"/>
              </w:rPr>
              <w:t xml:space="preserve"> field must not be completed. </w:t>
            </w:r>
          </w:p>
        </w:tc>
        <w:tc>
          <w:tcPr>
            <w:tcW w:w="3402" w:type="dxa"/>
            <w:tcBorders>
              <w:top w:val="single" w:sz="4" w:space="0" w:color="7F7F7F"/>
              <w:left w:val="single" w:sz="4" w:space="0" w:color="7F7F7F"/>
              <w:bottom w:val="single" w:sz="4" w:space="0" w:color="7F7F7F"/>
              <w:right w:val="single" w:sz="4" w:space="0" w:color="7F7F7F"/>
            </w:tcBorders>
          </w:tcPr>
          <w:p w14:paraId="20B0BE33"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377D77B4"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636611AD" w14:textId="77777777" w:rsidR="00505A29" w:rsidRPr="00C25F33" w:rsidRDefault="00505A29" w:rsidP="006B7513">
            <w:pPr>
              <w:jc w:val="left"/>
              <w:rPr>
                <w:sz w:val="20"/>
                <w:szCs w:val="20"/>
              </w:rPr>
            </w:pPr>
            <w:r w:rsidRPr="00C25F33">
              <w:rPr>
                <w:sz w:val="20"/>
                <w:szCs w:val="20"/>
              </w:rPr>
              <w:t>Yes (all)</w:t>
            </w:r>
          </w:p>
        </w:tc>
      </w:tr>
      <w:tr w:rsidR="00505A29" w:rsidRPr="00C25F33" w14:paraId="2CDC86D8"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4F234F2B" w14:textId="77777777" w:rsidR="00505A29" w:rsidRPr="00C25F33" w:rsidRDefault="00505A29" w:rsidP="006B7513">
            <w:pPr>
              <w:jc w:val="left"/>
              <w:rPr>
                <w:sz w:val="20"/>
                <w:szCs w:val="20"/>
              </w:rPr>
            </w:pPr>
            <w:r w:rsidRPr="00C25F33">
              <w:rPr>
                <w:sz w:val="20"/>
                <w:szCs w:val="20"/>
              </w:rPr>
              <w:lastRenderedPageBreak/>
              <w:t>60013</w:t>
            </w:r>
          </w:p>
        </w:tc>
        <w:tc>
          <w:tcPr>
            <w:tcW w:w="2546" w:type="dxa"/>
            <w:tcBorders>
              <w:top w:val="single" w:sz="4" w:space="0" w:color="7F7F7F"/>
              <w:left w:val="single" w:sz="4" w:space="0" w:color="7F7F7F"/>
              <w:bottom w:val="single" w:sz="4" w:space="0" w:color="7F7F7F"/>
              <w:right w:val="single" w:sz="4" w:space="0" w:color="7F7F7F"/>
            </w:tcBorders>
          </w:tcPr>
          <w:p w14:paraId="18A10415" w14:textId="77777777" w:rsidR="00505A29" w:rsidRPr="00C25F33" w:rsidRDefault="00505A29" w:rsidP="006B7513">
            <w:pPr>
              <w:jc w:val="left"/>
              <w:rPr>
                <w:b/>
                <w:bCs/>
                <w:sz w:val="20"/>
                <w:szCs w:val="20"/>
              </w:rPr>
            </w:pPr>
            <w:r w:rsidRPr="00C25F33">
              <w:rPr>
                <w:sz w:val="20"/>
                <w:szCs w:val="20"/>
              </w:rPr>
              <w:t xml:space="preserve">The Resend option may only be used with respect to the </w:t>
            </w:r>
            <w:proofErr w:type="spellStart"/>
            <w:r w:rsidRPr="00C25F33">
              <w:rPr>
                <w:sz w:val="20"/>
                <w:szCs w:val="20"/>
              </w:rPr>
              <w:t>FilingInfo</w:t>
            </w:r>
            <w:proofErr w:type="spellEnd"/>
            <w:r w:rsidRPr="00C25F33">
              <w:rPr>
                <w:sz w:val="20"/>
                <w:szCs w:val="20"/>
              </w:rPr>
              <w:t xml:space="preserve"> element. The value of OECD0 is not an acceptable input in the </w:t>
            </w:r>
            <w:proofErr w:type="spellStart"/>
            <w:r w:rsidRPr="00C25F33">
              <w:rPr>
                <w:sz w:val="20"/>
                <w:szCs w:val="20"/>
              </w:rPr>
              <w:t>DocTypeIndic</w:t>
            </w:r>
            <w:proofErr w:type="spellEnd"/>
            <w:r w:rsidRPr="00C25F33">
              <w:rPr>
                <w:sz w:val="20"/>
                <w:szCs w:val="20"/>
              </w:rPr>
              <w:t xml:space="preserve"> for the </w:t>
            </w:r>
            <w:proofErr w:type="spellStart"/>
            <w:r w:rsidRPr="00C25F33">
              <w:rPr>
                <w:sz w:val="20"/>
                <w:szCs w:val="20"/>
              </w:rPr>
              <w:t>GeneralSection</w:t>
            </w:r>
            <w:proofErr w:type="spellEnd"/>
            <w:r w:rsidRPr="00C25F33">
              <w:rPr>
                <w:sz w:val="20"/>
                <w:szCs w:val="20"/>
              </w:rPr>
              <w:t xml:space="preserve">, Summary, </w:t>
            </w:r>
            <w:proofErr w:type="spellStart"/>
            <w:r w:rsidRPr="00C25F33">
              <w:rPr>
                <w:sz w:val="20"/>
                <w:szCs w:val="20"/>
              </w:rPr>
              <w:t>JurisdictionSection</w:t>
            </w:r>
            <w:proofErr w:type="spellEnd"/>
            <w:r w:rsidRPr="00C25F33">
              <w:rPr>
                <w:sz w:val="20"/>
                <w:szCs w:val="20"/>
              </w:rPr>
              <w:t xml:space="preserve">, </w:t>
            </w:r>
            <w:proofErr w:type="spellStart"/>
            <w:r w:rsidRPr="00C25F33">
              <w:rPr>
                <w:sz w:val="20"/>
                <w:szCs w:val="20"/>
              </w:rPr>
              <w:t>UTPRAttribution</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74265CD6" w14:textId="77777777" w:rsidR="00505A29" w:rsidRPr="00C25F33" w:rsidRDefault="00505A29" w:rsidP="006B7513">
            <w:pPr>
              <w:jc w:val="left"/>
              <w:rPr>
                <w:sz w:val="20"/>
                <w:szCs w:val="20"/>
              </w:rPr>
            </w:pPr>
            <w:r w:rsidRPr="00C25F33">
              <w:rPr>
                <w:sz w:val="20"/>
                <w:szCs w:val="20"/>
              </w:rPr>
              <w:t xml:space="preserve">OECD0 is only a valid input for the </w:t>
            </w:r>
            <w:proofErr w:type="spellStart"/>
            <w:r w:rsidRPr="00C25F33">
              <w:rPr>
                <w:sz w:val="20"/>
                <w:szCs w:val="20"/>
              </w:rPr>
              <w:t>DocTypeIndic</w:t>
            </w:r>
            <w:proofErr w:type="spellEnd"/>
            <w:r w:rsidRPr="00C25F33">
              <w:rPr>
                <w:sz w:val="20"/>
                <w:szCs w:val="20"/>
              </w:rPr>
              <w:t xml:space="preserve"> of the </w:t>
            </w:r>
            <w:proofErr w:type="spellStart"/>
            <w:r w:rsidRPr="00C25F33">
              <w:rPr>
                <w:sz w:val="20"/>
                <w:szCs w:val="20"/>
              </w:rPr>
              <w:t>FilingInfo</w:t>
            </w:r>
            <w:proofErr w:type="spellEnd"/>
            <w:r w:rsidRPr="00C25F33">
              <w:rPr>
                <w:sz w:val="20"/>
                <w:szCs w:val="20"/>
              </w:rPr>
              <w:t xml:space="preserve"> and should not be used for any other element. </w:t>
            </w:r>
          </w:p>
        </w:tc>
        <w:tc>
          <w:tcPr>
            <w:tcW w:w="3402" w:type="dxa"/>
            <w:tcBorders>
              <w:top w:val="single" w:sz="4" w:space="0" w:color="7F7F7F"/>
              <w:left w:val="single" w:sz="4" w:space="0" w:color="7F7F7F"/>
              <w:bottom w:val="single" w:sz="4" w:space="0" w:color="7F7F7F"/>
              <w:right w:val="single" w:sz="4" w:space="0" w:color="7F7F7F"/>
            </w:tcBorders>
          </w:tcPr>
          <w:p w14:paraId="7EC47B52"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GeneralSection</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p w14:paraId="52BBE31D"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p w14:paraId="0D049FC9"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JurisdictionSection</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p w14:paraId="0572AA1B" w14:textId="77777777" w:rsidR="00505A29" w:rsidRPr="00C25F33" w:rsidRDefault="00505A29" w:rsidP="006B7513">
            <w:pPr>
              <w:jc w:val="left"/>
              <w:rPr>
                <w:sz w:val="20"/>
                <w:szCs w:val="20"/>
                <w:lang w:val="fr-BE"/>
              </w:rPr>
            </w:pPr>
            <w:r w:rsidRPr="00C25F33">
              <w:rPr>
                <w:sz w:val="20"/>
                <w:szCs w:val="20"/>
                <w:lang w:val="fr-BE"/>
              </w:rPr>
              <w:t xml:space="preserve">GLOBEBody/UTPRAttribution/DocSpec/DocTypeIndic </w:t>
            </w:r>
          </w:p>
        </w:tc>
        <w:tc>
          <w:tcPr>
            <w:tcW w:w="3118" w:type="dxa"/>
            <w:tcBorders>
              <w:top w:val="single" w:sz="4" w:space="0" w:color="7F7F7F"/>
              <w:left w:val="single" w:sz="4" w:space="0" w:color="7F7F7F"/>
              <w:bottom w:val="single" w:sz="4" w:space="0" w:color="7F7F7F"/>
              <w:right w:val="single" w:sz="4" w:space="0" w:color="7F7F7F"/>
            </w:tcBorders>
          </w:tcPr>
          <w:p w14:paraId="1AF4773F" w14:textId="77777777" w:rsidR="00505A29" w:rsidRPr="00C25F33" w:rsidRDefault="00505A29" w:rsidP="006B7513">
            <w:pPr>
              <w:jc w:val="left"/>
              <w:rPr>
                <w:sz w:val="20"/>
                <w:szCs w:val="20"/>
                <w:lang w:val="fr-BE"/>
              </w:rPr>
            </w:pPr>
            <w:r w:rsidRPr="00C25F33">
              <w:rPr>
                <w:sz w:val="20"/>
                <w:szCs w:val="20"/>
                <w:lang w:val="fr-BE"/>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2F8F7086" w14:textId="77777777" w:rsidR="00505A29" w:rsidRPr="00C25F33" w:rsidRDefault="00505A29" w:rsidP="006B7513">
            <w:pPr>
              <w:jc w:val="left"/>
              <w:rPr>
                <w:sz w:val="20"/>
                <w:szCs w:val="20"/>
              </w:rPr>
            </w:pPr>
            <w:r w:rsidRPr="00C25F33">
              <w:rPr>
                <w:sz w:val="20"/>
                <w:szCs w:val="20"/>
              </w:rPr>
              <w:t>Yes (all)</w:t>
            </w:r>
          </w:p>
        </w:tc>
      </w:tr>
      <w:tr w:rsidR="00505A29" w:rsidRPr="00C25F33" w14:paraId="051AC59F"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32DCEDB" w14:textId="77777777" w:rsidR="00505A29" w:rsidRPr="00C25F33" w:rsidRDefault="00505A29" w:rsidP="006B7513">
            <w:pPr>
              <w:jc w:val="left"/>
              <w:rPr>
                <w:sz w:val="20"/>
                <w:szCs w:val="20"/>
              </w:rPr>
            </w:pPr>
            <w:r w:rsidRPr="00C25F33">
              <w:rPr>
                <w:sz w:val="20"/>
                <w:szCs w:val="20"/>
              </w:rPr>
              <w:t>60014</w:t>
            </w:r>
          </w:p>
        </w:tc>
        <w:tc>
          <w:tcPr>
            <w:tcW w:w="2546" w:type="dxa"/>
            <w:tcBorders>
              <w:top w:val="single" w:sz="4" w:space="0" w:color="7F7F7F"/>
              <w:left w:val="single" w:sz="4" w:space="0" w:color="7F7F7F"/>
              <w:bottom w:val="single" w:sz="4" w:space="0" w:color="7F7F7F"/>
              <w:right w:val="single" w:sz="4" w:space="0" w:color="7F7F7F"/>
            </w:tcBorders>
          </w:tcPr>
          <w:p w14:paraId="2F657EDA" w14:textId="77777777" w:rsidR="00505A29" w:rsidRPr="00C25F33" w:rsidRDefault="00505A29" w:rsidP="006B7513">
            <w:pPr>
              <w:jc w:val="left"/>
              <w:rPr>
                <w:b/>
                <w:bCs/>
                <w:sz w:val="20"/>
                <w:szCs w:val="20"/>
              </w:rPr>
            </w:pPr>
            <w:r w:rsidRPr="00C25F33">
              <w:rPr>
                <w:sz w:val="20"/>
                <w:szCs w:val="20"/>
              </w:rPr>
              <w:t xml:space="preserve">When the </w:t>
            </w:r>
            <w:proofErr w:type="spellStart"/>
            <w:r w:rsidRPr="00C25F33">
              <w:rPr>
                <w:sz w:val="20"/>
                <w:szCs w:val="20"/>
              </w:rPr>
              <w:t>DocTypeIndic</w:t>
            </w:r>
            <w:proofErr w:type="spellEnd"/>
            <w:r w:rsidRPr="00C25F33">
              <w:rPr>
                <w:sz w:val="20"/>
                <w:szCs w:val="20"/>
              </w:rPr>
              <w:t xml:space="preserve"> is OECD0 for the </w:t>
            </w:r>
            <w:proofErr w:type="spellStart"/>
            <w:r w:rsidRPr="00C25F33">
              <w:rPr>
                <w:sz w:val="20"/>
                <w:szCs w:val="20"/>
              </w:rPr>
              <w:t>FilingInfo</w:t>
            </w:r>
            <w:proofErr w:type="spellEnd"/>
            <w:r w:rsidRPr="00C25F33">
              <w:rPr>
                <w:sz w:val="20"/>
                <w:szCs w:val="20"/>
              </w:rPr>
              <w:t xml:space="preserve">, </w:t>
            </w:r>
            <w:r>
              <w:rPr>
                <w:sz w:val="20"/>
                <w:szCs w:val="20"/>
              </w:rPr>
              <w:t>t</w:t>
            </w:r>
            <w:r w:rsidRPr="00C25F33">
              <w:rPr>
                <w:sz w:val="20"/>
                <w:szCs w:val="20"/>
              </w:rPr>
              <w:t xml:space="preserve">he </w:t>
            </w:r>
            <w:proofErr w:type="spellStart"/>
            <w:r w:rsidRPr="00C25F33">
              <w:rPr>
                <w:sz w:val="20"/>
                <w:szCs w:val="20"/>
              </w:rPr>
              <w:t>DocRefID</w:t>
            </w:r>
            <w:proofErr w:type="spellEnd"/>
            <w:r w:rsidRPr="00C25F33">
              <w:rPr>
                <w:sz w:val="20"/>
                <w:szCs w:val="20"/>
              </w:rPr>
              <w:t xml:space="preserve"> must be the same as the </w:t>
            </w:r>
            <w:proofErr w:type="spellStart"/>
            <w:r w:rsidRPr="00C25F33">
              <w:rPr>
                <w:sz w:val="20"/>
                <w:szCs w:val="20"/>
              </w:rPr>
              <w:t>DocRefID</w:t>
            </w:r>
            <w:proofErr w:type="spellEnd"/>
            <w:r w:rsidRPr="00C25F33">
              <w:rPr>
                <w:sz w:val="20"/>
                <w:szCs w:val="20"/>
              </w:rPr>
              <w:t xml:space="preserve"> that was used for the latest version of the </w:t>
            </w:r>
            <w:proofErr w:type="spellStart"/>
            <w:r w:rsidRPr="00C25F33">
              <w:rPr>
                <w:sz w:val="20"/>
                <w:szCs w:val="20"/>
              </w:rPr>
              <w:t>FilingInfo</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63C03C1F" w14:textId="77777777" w:rsidR="00505A29" w:rsidRPr="00C25F33" w:rsidRDefault="00505A29" w:rsidP="006B7513">
            <w:pPr>
              <w:jc w:val="left"/>
              <w:rPr>
                <w:sz w:val="20"/>
                <w:szCs w:val="20"/>
              </w:rPr>
            </w:pPr>
            <w:r w:rsidRPr="00C25F33">
              <w:rPr>
                <w:sz w:val="20"/>
                <w:szCs w:val="20"/>
              </w:rPr>
              <w:t xml:space="preserve">An unknown or invalid </w:t>
            </w:r>
            <w:proofErr w:type="spellStart"/>
            <w:r w:rsidRPr="00C25F33">
              <w:rPr>
                <w:sz w:val="20"/>
                <w:szCs w:val="20"/>
              </w:rPr>
              <w:t>DocRefID</w:t>
            </w:r>
            <w:proofErr w:type="spellEnd"/>
            <w:r w:rsidRPr="00C25F33">
              <w:rPr>
                <w:sz w:val="20"/>
                <w:szCs w:val="20"/>
              </w:rPr>
              <w:t xml:space="preserve"> was specified for the Resend option (OECD0). </w:t>
            </w:r>
          </w:p>
        </w:tc>
        <w:tc>
          <w:tcPr>
            <w:tcW w:w="3402" w:type="dxa"/>
            <w:tcBorders>
              <w:top w:val="single" w:sz="4" w:space="0" w:color="7F7F7F"/>
              <w:left w:val="single" w:sz="4" w:space="0" w:color="7F7F7F"/>
              <w:bottom w:val="single" w:sz="4" w:space="0" w:color="7F7F7F"/>
              <w:right w:val="single" w:sz="4" w:space="0" w:color="7F7F7F"/>
            </w:tcBorders>
          </w:tcPr>
          <w:p w14:paraId="60CF63AD"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F2FCBB4"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37A6626D" w14:textId="77777777" w:rsidR="00505A29" w:rsidRPr="00C25F33" w:rsidRDefault="00505A29" w:rsidP="006B7513">
            <w:pPr>
              <w:jc w:val="left"/>
              <w:rPr>
                <w:sz w:val="20"/>
                <w:szCs w:val="20"/>
              </w:rPr>
            </w:pPr>
            <w:r w:rsidRPr="00C25F33">
              <w:rPr>
                <w:sz w:val="20"/>
                <w:szCs w:val="20"/>
              </w:rPr>
              <w:t>No</w:t>
            </w:r>
          </w:p>
        </w:tc>
      </w:tr>
      <w:tr w:rsidR="00505A29" w:rsidRPr="00C25F33" w14:paraId="26FB5309"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6F1C05F4" w14:textId="77777777" w:rsidR="00505A29" w:rsidRPr="00C25F33" w:rsidRDefault="00505A29" w:rsidP="006B7513">
            <w:pPr>
              <w:jc w:val="left"/>
              <w:rPr>
                <w:sz w:val="20"/>
                <w:szCs w:val="20"/>
              </w:rPr>
            </w:pPr>
            <w:r w:rsidRPr="00C25F33">
              <w:rPr>
                <w:sz w:val="20"/>
                <w:szCs w:val="20"/>
              </w:rPr>
              <w:t>60015</w:t>
            </w:r>
          </w:p>
        </w:tc>
        <w:tc>
          <w:tcPr>
            <w:tcW w:w="2546" w:type="dxa"/>
            <w:tcBorders>
              <w:top w:val="single" w:sz="4" w:space="0" w:color="7F7F7F"/>
              <w:left w:val="single" w:sz="4" w:space="0" w:color="7F7F7F"/>
              <w:bottom w:val="single" w:sz="4" w:space="0" w:color="7F7F7F"/>
              <w:right w:val="single" w:sz="4" w:space="0" w:color="7F7F7F"/>
            </w:tcBorders>
          </w:tcPr>
          <w:p w14:paraId="211D4D64" w14:textId="77777777" w:rsidR="00505A29" w:rsidRPr="00C25F33" w:rsidRDefault="00505A29" w:rsidP="006B7513">
            <w:pPr>
              <w:jc w:val="left"/>
              <w:rPr>
                <w:b/>
                <w:bCs/>
                <w:sz w:val="20"/>
                <w:szCs w:val="20"/>
              </w:rPr>
            </w:pPr>
            <w:r w:rsidRPr="00C25F33">
              <w:rPr>
                <w:sz w:val="20"/>
                <w:szCs w:val="20"/>
              </w:rPr>
              <w:t xml:space="preserve">The corrected element does not specify any </w:t>
            </w:r>
            <w:proofErr w:type="spellStart"/>
            <w:r w:rsidRPr="00C25F33">
              <w:rPr>
                <w:sz w:val="20"/>
                <w:szCs w:val="20"/>
              </w:rPr>
              <w:t>CorrDocRefId</w:t>
            </w:r>
            <w:proofErr w:type="spellEnd"/>
            <w:r w:rsidRPr="00C25F33">
              <w:rPr>
                <w:sz w:val="20"/>
                <w:szCs w:val="20"/>
              </w:rPr>
              <w:t xml:space="preserve"> (OECD2/3 without </w:t>
            </w:r>
            <w:proofErr w:type="spellStart"/>
            <w:r w:rsidRPr="00C25F33">
              <w:rPr>
                <w:sz w:val="20"/>
                <w:szCs w:val="20"/>
              </w:rPr>
              <w:t>CorrDocRefId</w:t>
            </w:r>
            <w:proofErr w:type="spellEnd"/>
            <w:r w:rsidRPr="00C25F33">
              <w:rPr>
                <w:sz w:val="20"/>
                <w:szCs w:val="20"/>
              </w:rPr>
              <w:t xml:space="preserve"> data). </w:t>
            </w:r>
          </w:p>
        </w:tc>
        <w:tc>
          <w:tcPr>
            <w:tcW w:w="3124" w:type="dxa"/>
            <w:tcBorders>
              <w:top w:val="single" w:sz="4" w:space="0" w:color="7F7F7F"/>
              <w:left w:val="single" w:sz="4" w:space="0" w:color="7F7F7F"/>
              <w:bottom w:val="single" w:sz="4" w:space="0" w:color="7F7F7F"/>
              <w:right w:val="single" w:sz="4" w:space="0" w:color="7F7F7F"/>
            </w:tcBorders>
          </w:tcPr>
          <w:p w14:paraId="7C2EB098" w14:textId="77777777" w:rsidR="00505A29" w:rsidRPr="00C25F33" w:rsidRDefault="00505A29" w:rsidP="006B7513">
            <w:pPr>
              <w:jc w:val="left"/>
              <w:rPr>
                <w:sz w:val="20"/>
                <w:szCs w:val="20"/>
              </w:rPr>
            </w:pPr>
            <w:r w:rsidRPr="00C25F33">
              <w:rPr>
                <w:sz w:val="20"/>
                <w:szCs w:val="20"/>
              </w:rPr>
              <w:t xml:space="preserve">When </w:t>
            </w:r>
            <w:proofErr w:type="spellStart"/>
            <w:r w:rsidRPr="00C25F33">
              <w:rPr>
                <w:sz w:val="20"/>
                <w:szCs w:val="20"/>
              </w:rPr>
              <w:t>DocTypeIndic</w:t>
            </w:r>
            <w:proofErr w:type="spellEnd"/>
            <w:r w:rsidRPr="00C25F33">
              <w:rPr>
                <w:sz w:val="20"/>
                <w:szCs w:val="20"/>
              </w:rPr>
              <w:t xml:space="preserve"> is "OECD2" or "OECD3", </w:t>
            </w:r>
            <w:proofErr w:type="spellStart"/>
            <w:r w:rsidRPr="00C25F33">
              <w:rPr>
                <w:sz w:val="20"/>
                <w:szCs w:val="20"/>
              </w:rPr>
              <w:t>CorrDocRefId</w:t>
            </w:r>
            <w:proofErr w:type="spellEnd"/>
            <w:r w:rsidRPr="00C25F33">
              <w:rPr>
                <w:sz w:val="20"/>
                <w:szCs w:val="20"/>
              </w:rPr>
              <w:t xml:space="preserve"> must be provided. </w:t>
            </w:r>
          </w:p>
        </w:tc>
        <w:tc>
          <w:tcPr>
            <w:tcW w:w="3402" w:type="dxa"/>
            <w:tcBorders>
              <w:top w:val="single" w:sz="4" w:space="0" w:color="7F7F7F"/>
              <w:left w:val="single" w:sz="4" w:space="0" w:color="7F7F7F"/>
              <w:bottom w:val="single" w:sz="4" w:space="0" w:color="7F7F7F"/>
              <w:right w:val="single" w:sz="4" w:space="0" w:color="7F7F7F"/>
            </w:tcBorders>
          </w:tcPr>
          <w:p w14:paraId="2639AB0F"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CorrDocRefId</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D643166"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57C7CC74" w14:textId="77777777" w:rsidR="00505A29" w:rsidRPr="00C25F33" w:rsidRDefault="00505A29" w:rsidP="006B7513">
            <w:pPr>
              <w:jc w:val="left"/>
              <w:rPr>
                <w:sz w:val="20"/>
                <w:szCs w:val="20"/>
              </w:rPr>
            </w:pPr>
            <w:r w:rsidRPr="00C25F33">
              <w:rPr>
                <w:sz w:val="20"/>
                <w:szCs w:val="20"/>
              </w:rPr>
              <w:t>Yes (all)</w:t>
            </w:r>
          </w:p>
        </w:tc>
      </w:tr>
      <w:tr w:rsidR="00505A29" w:rsidRPr="00C25F33" w14:paraId="37A8A2A0"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12AD5265" w14:textId="77777777" w:rsidR="00505A29" w:rsidRPr="00C25F33" w:rsidRDefault="00505A29" w:rsidP="006B7513">
            <w:pPr>
              <w:jc w:val="left"/>
              <w:rPr>
                <w:sz w:val="20"/>
                <w:szCs w:val="20"/>
              </w:rPr>
            </w:pPr>
            <w:r w:rsidRPr="00C25F33">
              <w:rPr>
                <w:sz w:val="20"/>
                <w:szCs w:val="20"/>
              </w:rPr>
              <w:t>60016</w:t>
            </w:r>
          </w:p>
        </w:tc>
        <w:tc>
          <w:tcPr>
            <w:tcW w:w="2546" w:type="dxa"/>
            <w:tcBorders>
              <w:top w:val="single" w:sz="4" w:space="0" w:color="7F7F7F"/>
              <w:left w:val="single" w:sz="4" w:space="0" w:color="7F7F7F"/>
              <w:bottom w:val="single" w:sz="4" w:space="0" w:color="7F7F7F"/>
              <w:right w:val="single" w:sz="4" w:space="0" w:color="7F7F7F"/>
            </w:tcBorders>
          </w:tcPr>
          <w:p w14:paraId="1E3EA32B" w14:textId="77777777" w:rsidR="00505A29" w:rsidRPr="00C25F33" w:rsidRDefault="00505A29" w:rsidP="006B7513">
            <w:pPr>
              <w:jc w:val="left"/>
              <w:rPr>
                <w:b/>
                <w:bCs/>
                <w:sz w:val="20"/>
                <w:szCs w:val="20"/>
              </w:rPr>
            </w:pPr>
            <w:r w:rsidRPr="00C25F33">
              <w:rPr>
                <w:sz w:val="20"/>
                <w:szCs w:val="20"/>
              </w:rPr>
              <w:t xml:space="preserve">If the value of </w:t>
            </w:r>
            <w:proofErr w:type="spellStart"/>
            <w:r w:rsidRPr="00C25F33">
              <w:rPr>
                <w:sz w:val="20"/>
                <w:szCs w:val="20"/>
              </w:rPr>
              <w:t>FilingInfo</w:t>
            </w:r>
            <w:proofErr w:type="spellEnd"/>
            <w:r w:rsidRPr="00C25F33">
              <w:rPr>
                <w:sz w:val="20"/>
                <w:szCs w:val="20"/>
              </w:rPr>
              <w:t xml:space="preserve"> </w:t>
            </w:r>
            <w:proofErr w:type="spellStart"/>
            <w:r w:rsidRPr="00C25F33">
              <w:rPr>
                <w:sz w:val="20"/>
                <w:szCs w:val="20"/>
              </w:rPr>
              <w:t>DoctypeIndic</w:t>
            </w:r>
            <w:proofErr w:type="spellEnd"/>
            <w:r w:rsidRPr="00C25F33">
              <w:rPr>
                <w:sz w:val="20"/>
                <w:szCs w:val="20"/>
              </w:rPr>
              <w:t xml:space="preserve"> element is OECD0, if </w:t>
            </w:r>
            <w:proofErr w:type="spellStart"/>
            <w:r w:rsidRPr="00C25F33">
              <w:rPr>
                <w:sz w:val="20"/>
                <w:szCs w:val="20"/>
              </w:rPr>
              <w:t>GeneralSection</w:t>
            </w:r>
            <w:proofErr w:type="spellEnd"/>
            <w:r w:rsidRPr="00C25F33">
              <w:rPr>
                <w:sz w:val="20"/>
                <w:szCs w:val="20"/>
              </w:rPr>
              <w:t xml:space="preserve"> is provided, the value of </w:t>
            </w:r>
            <w:proofErr w:type="spellStart"/>
            <w:r w:rsidRPr="00C25F33">
              <w:rPr>
                <w:sz w:val="20"/>
                <w:szCs w:val="20"/>
              </w:rPr>
              <w:t>GeneralSection</w:t>
            </w:r>
            <w:proofErr w:type="spellEnd"/>
            <w:r w:rsidRPr="00C25F33">
              <w:rPr>
                <w:sz w:val="20"/>
                <w:szCs w:val="20"/>
              </w:rPr>
              <w:t xml:space="preserve"> </w:t>
            </w:r>
            <w:proofErr w:type="spellStart"/>
            <w:r w:rsidRPr="00C25F33">
              <w:rPr>
                <w:sz w:val="20"/>
                <w:szCs w:val="20"/>
              </w:rPr>
              <w:t>DocTypeIndic</w:t>
            </w:r>
            <w:proofErr w:type="spellEnd"/>
            <w:r w:rsidRPr="00C25F33">
              <w:rPr>
                <w:sz w:val="20"/>
                <w:szCs w:val="20"/>
              </w:rPr>
              <w:t xml:space="preserve"> element must not be OECD1. </w:t>
            </w:r>
          </w:p>
        </w:tc>
        <w:tc>
          <w:tcPr>
            <w:tcW w:w="3124" w:type="dxa"/>
            <w:tcBorders>
              <w:top w:val="single" w:sz="4" w:space="0" w:color="7F7F7F"/>
              <w:left w:val="single" w:sz="4" w:space="0" w:color="7F7F7F"/>
              <w:bottom w:val="single" w:sz="4" w:space="0" w:color="7F7F7F"/>
              <w:right w:val="single" w:sz="4" w:space="0" w:color="7F7F7F"/>
            </w:tcBorders>
          </w:tcPr>
          <w:p w14:paraId="64065E1E" w14:textId="77777777" w:rsidR="00505A29" w:rsidRPr="00C25F33" w:rsidRDefault="00505A29" w:rsidP="006B7513">
            <w:pPr>
              <w:jc w:val="left"/>
              <w:rPr>
                <w:sz w:val="20"/>
                <w:szCs w:val="20"/>
              </w:rPr>
            </w:pPr>
            <w:r w:rsidRPr="00C25F33">
              <w:rPr>
                <w:sz w:val="20"/>
                <w:szCs w:val="20"/>
              </w:rPr>
              <w:t xml:space="preserve">A new </w:t>
            </w:r>
            <w:proofErr w:type="spellStart"/>
            <w:r w:rsidRPr="00C25F33">
              <w:rPr>
                <w:sz w:val="20"/>
                <w:szCs w:val="20"/>
              </w:rPr>
              <w:t>GeneralSection</w:t>
            </w:r>
            <w:proofErr w:type="spellEnd"/>
            <w:r w:rsidRPr="00C25F33">
              <w:rPr>
                <w:sz w:val="20"/>
                <w:szCs w:val="20"/>
              </w:rPr>
              <w:t xml:space="preserve"> can’t be filed if one already exists. Please process with a correction or deletion if the </w:t>
            </w:r>
            <w:proofErr w:type="spellStart"/>
            <w:r w:rsidRPr="00C25F33">
              <w:rPr>
                <w:sz w:val="20"/>
                <w:szCs w:val="20"/>
              </w:rPr>
              <w:t>GeneralSection</w:t>
            </w:r>
            <w:proofErr w:type="spellEnd"/>
            <w:r w:rsidRPr="00C25F33">
              <w:rPr>
                <w:sz w:val="20"/>
                <w:szCs w:val="20"/>
              </w:rPr>
              <w:t xml:space="preserve"> has to be modified. </w:t>
            </w:r>
          </w:p>
        </w:tc>
        <w:tc>
          <w:tcPr>
            <w:tcW w:w="3402" w:type="dxa"/>
            <w:tcBorders>
              <w:top w:val="single" w:sz="4" w:space="0" w:color="7F7F7F"/>
              <w:left w:val="single" w:sz="4" w:space="0" w:color="7F7F7F"/>
              <w:bottom w:val="single" w:sz="4" w:space="0" w:color="7F7F7F"/>
              <w:right w:val="single" w:sz="4" w:space="0" w:color="7F7F7F"/>
            </w:tcBorders>
          </w:tcPr>
          <w:p w14:paraId="63559943"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p w14:paraId="65E57C8C"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GeneralSection</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tc>
        <w:tc>
          <w:tcPr>
            <w:tcW w:w="3118" w:type="dxa"/>
            <w:tcBorders>
              <w:top w:val="single" w:sz="4" w:space="0" w:color="7F7F7F"/>
              <w:left w:val="single" w:sz="4" w:space="0" w:color="7F7F7F"/>
              <w:bottom w:val="single" w:sz="4" w:space="0" w:color="7F7F7F"/>
              <w:right w:val="single" w:sz="4" w:space="0" w:color="7F7F7F"/>
            </w:tcBorders>
          </w:tcPr>
          <w:p w14:paraId="2FE80590" w14:textId="77777777" w:rsidR="00505A29" w:rsidRPr="00C25F33" w:rsidRDefault="00505A29" w:rsidP="006B7513">
            <w:pPr>
              <w:jc w:val="left"/>
              <w:rPr>
                <w:sz w:val="20"/>
                <w:szCs w:val="20"/>
              </w:rPr>
            </w:pPr>
          </w:p>
        </w:tc>
        <w:tc>
          <w:tcPr>
            <w:tcW w:w="958" w:type="dxa"/>
            <w:tcBorders>
              <w:top w:val="single" w:sz="4" w:space="0" w:color="7F7F7F"/>
              <w:left w:val="single" w:sz="4" w:space="0" w:color="7F7F7F"/>
              <w:bottom w:val="single" w:sz="4" w:space="0" w:color="7F7F7F"/>
              <w:right w:val="single" w:sz="4" w:space="0" w:color="7F7F7F"/>
            </w:tcBorders>
          </w:tcPr>
          <w:p w14:paraId="732A4511" w14:textId="77777777" w:rsidR="00505A29" w:rsidRPr="00C25F33" w:rsidRDefault="00505A29" w:rsidP="006B7513">
            <w:pPr>
              <w:jc w:val="left"/>
              <w:rPr>
                <w:sz w:val="20"/>
                <w:szCs w:val="20"/>
              </w:rPr>
            </w:pPr>
            <w:r w:rsidRPr="00C25F33">
              <w:rPr>
                <w:sz w:val="20"/>
                <w:szCs w:val="20"/>
              </w:rPr>
              <w:t>Yes (all)</w:t>
            </w:r>
          </w:p>
        </w:tc>
      </w:tr>
      <w:tr w:rsidR="00505A29" w:rsidRPr="00C25F33" w14:paraId="24AFF092"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5B739AEE" w14:textId="77777777" w:rsidR="00505A29" w:rsidRPr="00C25F33" w:rsidRDefault="00505A29" w:rsidP="006B7513">
            <w:pPr>
              <w:jc w:val="left"/>
              <w:rPr>
                <w:sz w:val="20"/>
                <w:szCs w:val="20"/>
              </w:rPr>
            </w:pPr>
            <w:r w:rsidRPr="00C25F33">
              <w:rPr>
                <w:sz w:val="20"/>
                <w:szCs w:val="20"/>
              </w:rPr>
              <w:lastRenderedPageBreak/>
              <w:t>60017</w:t>
            </w:r>
          </w:p>
        </w:tc>
        <w:tc>
          <w:tcPr>
            <w:tcW w:w="2546" w:type="dxa"/>
            <w:tcBorders>
              <w:top w:val="single" w:sz="4" w:space="0" w:color="7F7F7F"/>
              <w:left w:val="single" w:sz="4" w:space="0" w:color="7F7F7F"/>
              <w:bottom w:val="single" w:sz="4" w:space="0" w:color="7F7F7F"/>
              <w:right w:val="single" w:sz="4" w:space="0" w:color="7F7F7F"/>
            </w:tcBorders>
          </w:tcPr>
          <w:p w14:paraId="7D0B8F3F" w14:textId="77777777" w:rsidR="00505A29" w:rsidRPr="00C25F33" w:rsidRDefault="00505A29" w:rsidP="006B7513">
            <w:pPr>
              <w:jc w:val="left"/>
              <w:rPr>
                <w:b/>
                <w:bCs/>
                <w:sz w:val="20"/>
                <w:szCs w:val="20"/>
              </w:rPr>
            </w:pPr>
            <w:r w:rsidRPr="00C25F33">
              <w:rPr>
                <w:sz w:val="20"/>
                <w:szCs w:val="20"/>
              </w:rPr>
              <w:t xml:space="preserve">If the value of </w:t>
            </w:r>
            <w:proofErr w:type="spellStart"/>
            <w:r w:rsidRPr="00C25F33">
              <w:rPr>
                <w:sz w:val="20"/>
                <w:szCs w:val="20"/>
              </w:rPr>
              <w:t>FilingInfo</w:t>
            </w:r>
            <w:proofErr w:type="spellEnd"/>
            <w:r w:rsidRPr="00C25F33">
              <w:rPr>
                <w:sz w:val="20"/>
                <w:szCs w:val="20"/>
              </w:rPr>
              <w:t xml:space="preserve"> </w:t>
            </w:r>
            <w:proofErr w:type="spellStart"/>
            <w:r w:rsidRPr="00C25F33">
              <w:rPr>
                <w:sz w:val="20"/>
                <w:szCs w:val="20"/>
              </w:rPr>
              <w:t>DoctypeIndic</w:t>
            </w:r>
            <w:proofErr w:type="spellEnd"/>
            <w:r w:rsidRPr="00C25F33">
              <w:rPr>
                <w:sz w:val="20"/>
                <w:szCs w:val="20"/>
              </w:rPr>
              <w:t xml:space="preserve"> element is OECD1, the </w:t>
            </w:r>
            <w:proofErr w:type="spellStart"/>
            <w:r w:rsidRPr="00C25F33">
              <w:rPr>
                <w:sz w:val="20"/>
                <w:szCs w:val="20"/>
              </w:rPr>
              <w:t>GeneralSection</w:t>
            </w:r>
            <w:proofErr w:type="spellEnd"/>
            <w:r w:rsidRPr="00C25F33">
              <w:rPr>
                <w:sz w:val="20"/>
                <w:szCs w:val="20"/>
              </w:rPr>
              <w:t xml:space="preserve"> must be provided.</w:t>
            </w:r>
            <w:r>
              <w:rPr>
                <w:rStyle w:val="Lbjegyzet-hivatkozs"/>
                <w:sz w:val="20"/>
                <w:szCs w:val="20"/>
              </w:rPr>
              <w:footnoteReference w:id="1"/>
            </w:r>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3F836E94" w14:textId="77777777" w:rsidR="00505A29" w:rsidRPr="00C25F33" w:rsidRDefault="00505A29" w:rsidP="006B7513">
            <w:pPr>
              <w:jc w:val="left"/>
              <w:rPr>
                <w:sz w:val="20"/>
                <w:szCs w:val="20"/>
              </w:rPr>
            </w:pPr>
            <w:r w:rsidRPr="00C25F33">
              <w:rPr>
                <w:sz w:val="20"/>
                <w:szCs w:val="20"/>
              </w:rPr>
              <w:t xml:space="preserve">Each new GIR filing must contain a </w:t>
            </w:r>
            <w:proofErr w:type="spellStart"/>
            <w:r w:rsidRPr="00C25F33">
              <w:rPr>
                <w:sz w:val="20"/>
                <w:szCs w:val="20"/>
              </w:rPr>
              <w:t>GeneralSection</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303605FF"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DocSpec</w:t>
            </w:r>
            <w:proofErr w:type="spellEnd"/>
            <w:r w:rsidRPr="00C25F33">
              <w:rPr>
                <w:sz w:val="20"/>
                <w:szCs w:val="20"/>
              </w:rPr>
              <w:t>/</w:t>
            </w:r>
            <w:proofErr w:type="spellStart"/>
            <w:r w:rsidRPr="00C25F33">
              <w:rPr>
                <w:sz w:val="20"/>
                <w:szCs w:val="20"/>
              </w:rPr>
              <w:t>DocTypeIndic</w:t>
            </w:r>
            <w:proofErr w:type="spellEnd"/>
          </w:p>
          <w:p w14:paraId="2390E67F"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GeneralSection</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8E76E55"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31805E57" w14:textId="77777777" w:rsidR="00505A29" w:rsidRPr="00C25F33" w:rsidRDefault="00505A29" w:rsidP="006B7513">
            <w:pPr>
              <w:jc w:val="left"/>
              <w:rPr>
                <w:sz w:val="20"/>
                <w:szCs w:val="20"/>
              </w:rPr>
            </w:pPr>
            <w:r w:rsidRPr="00C25F33">
              <w:rPr>
                <w:sz w:val="20"/>
                <w:szCs w:val="20"/>
              </w:rPr>
              <w:t>Yes (all)</w:t>
            </w:r>
          </w:p>
        </w:tc>
      </w:tr>
      <w:tr w:rsidR="00505A29" w:rsidRPr="00C25F33" w14:paraId="5DC1CDAE"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0CACD707" w14:textId="77777777" w:rsidR="00505A29" w:rsidRPr="00C25F33" w:rsidRDefault="00505A29" w:rsidP="006B7513">
            <w:pPr>
              <w:jc w:val="left"/>
              <w:rPr>
                <w:rFonts w:eastAsia="Calibri"/>
                <w:sz w:val="20"/>
                <w:szCs w:val="20"/>
              </w:rPr>
            </w:pPr>
            <w:proofErr w:type="spellStart"/>
            <w:r w:rsidRPr="00C25F33">
              <w:rPr>
                <w:sz w:val="20"/>
                <w:szCs w:val="20"/>
              </w:rPr>
              <w:t>RecJurCode</w:t>
            </w:r>
            <w:proofErr w:type="spellEnd"/>
          </w:p>
        </w:tc>
      </w:tr>
      <w:tr w:rsidR="00505A29" w:rsidRPr="00C25F33" w14:paraId="02A84AE0"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6EFC7781" w14:textId="77777777" w:rsidR="00505A29" w:rsidRPr="00C25F33" w:rsidRDefault="00505A29" w:rsidP="006B7513">
            <w:pPr>
              <w:jc w:val="left"/>
              <w:rPr>
                <w:sz w:val="20"/>
                <w:szCs w:val="20"/>
              </w:rPr>
            </w:pPr>
            <w:r w:rsidRPr="00C25F33">
              <w:rPr>
                <w:sz w:val="20"/>
                <w:szCs w:val="20"/>
              </w:rPr>
              <w:t>60018</w:t>
            </w:r>
          </w:p>
        </w:tc>
        <w:tc>
          <w:tcPr>
            <w:tcW w:w="2546" w:type="dxa"/>
            <w:tcBorders>
              <w:top w:val="single" w:sz="4" w:space="0" w:color="7F7F7F"/>
              <w:left w:val="single" w:sz="4" w:space="0" w:color="7F7F7F"/>
              <w:bottom w:val="single" w:sz="4" w:space="0" w:color="7F7F7F"/>
              <w:right w:val="single" w:sz="4" w:space="0" w:color="7F7F7F"/>
            </w:tcBorders>
          </w:tcPr>
          <w:p w14:paraId="66819442" w14:textId="77777777" w:rsidR="00505A29" w:rsidRPr="00C25F33" w:rsidRDefault="00505A29" w:rsidP="006B7513">
            <w:pPr>
              <w:jc w:val="left"/>
              <w:rPr>
                <w:b/>
                <w:bCs/>
                <w:sz w:val="20"/>
                <w:szCs w:val="20"/>
              </w:rPr>
            </w:pPr>
            <w:r w:rsidRPr="00C25F33">
              <w:rPr>
                <w:sz w:val="20"/>
                <w:szCs w:val="20"/>
              </w:rPr>
              <w:t xml:space="preserve">At least one Country ISO Code in </w:t>
            </w:r>
            <w:proofErr w:type="spellStart"/>
            <w:r w:rsidRPr="00C25F33">
              <w:rPr>
                <w:sz w:val="20"/>
                <w:szCs w:val="20"/>
              </w:rPr>
              <w:t>RecJurCode</w:t>
            </w:r>
            <w:proofErr w:type="spellEnd"/>
            <w:r w:rsidRPr="00C25F33">
              <w:rPr>
                <w:sz w:val="20"/>
                <w:szCs w:val="20"/>
              </w:rPr>
              <w:t xml:space="preserve"> must be the same as the </w:t>
            </w:r>
            <w:proofErr w:type="spellStart"/>
            <w:r w:rsidRPr="00C25F33">
              <w:rPr>
                <w:sz w:val="20"/>
                <w:szCs w:val="20"/>
              </w:rPr>
              <w:t>ReceivingCountry</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1421A6AF" w14:textId="77777777" w:rsidR="00505A29" w:rsidRPr="00C25F33" w:rsidRDefault="00505A29" w:rsidP="006B7513">
            <w:pPr>
              <w:jc w:val="left"/>
              <w:rPr>
                <w:sz w:val="20"/>
                <w:szCs w:val="20"/>
              </w:rPr>
            </w:pPr>
            <w:r w:rsidRPr="00C25F33">
              <w:rPr>
                <w:sz w:val="20"/>
                <w:szCs w:val="20"/>
              </w:rPr>
              <w:t xml:space="preserve">At least one Country ISO Code in </w:t>
            </w:r>
            <w:proofErr w:type="spellStart"/>
            <w:r w:rsidRPr="00C25F33">
              <w:rPr>
                <w:sz w:val="20"/>
                <w:szCs w:val="20"/>
              </w:rPr>
              <w:t>RecJurCode</w:t>
            </w:r>
            <w:proofErr w:type="spellEnd"/>
            <w:r w:rsidRPr="00C25F33">
              <w:rPr>
                <w:sz w:val="20"/>
                <w:szCs w:val="20"/>
              </w:rPr>
              <w:t xml:space="preserve"> must be the same as the </w:t>
            </w:r>
            <w:proofErr w:type="spellStart"/>
            <w:r w:rsidRPr="00C25F33">
              <w:rPr>
                <w:sz w:val="20"/>
                <w:szCs w:val="20"/>
              </w:rPr>
              <w:t>ReceivingCountry</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6A0440F8"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RecJurCode</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403D492E"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0A2D3072" w14:textId="77777777" w:rsidR="00505A29" w:rsidRPr="00C25F33" w:rsidRDefault="00505A29" w:rsidP="006B7513">
            <w:pPr>
              <w:jc w:val="left"/>
              <w:rPr>
                <w:sz w:val="20"/>
                <w:szCs w:val="20"/>
              </w:rPr>
            </w:pPr>
            <w:r w:rsidRPr="00C25F33">
              <w:rPr>
                <w:sz w:val="20"/>
                <w:szCs w:val="20"/>
              </w:rPr>
              <w:t>Yes (all)</w:t>
            </w:r>
          </w:p>
        </w:tc>
      </w:tr>
      <w:tr w:rsidR="00505A29" w:rsidRPr="00C25F33" w14:paraId="4D5BB2DE"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0D4D3577" w14:textId="77777777" w:rsidR="00505A29" w:rsidRPr="00C25F33" w:rsidRDefault="00505A29" w:rsidP="006B7513">
            <w:pPr>
              <w:jc w:val="left"/>
              <w:rPr>
                <w:sz w:val="20"/>
                <w:szCs w:val="20"/>
              </w:rPr>
            </w:pPr>
            <w:r>
              <w:rPr>
                <w:sz w:val="20"/>
                <w:szCs w:val="20"/>
              </w:rPr>
              <w:t>60019</w:t>
            </w:r>
          </w:p>
        </w:tc>
        <w:tc>
          <w:tcPr>
            <w:tcW w:w="2546" w:type="dxa"/>
            <w:tcBorders>
              <w:top w:val="single" w:sz="4" w:space="0" w:color="7F7F7F"/>
              <w:left w:val="single" w:sz="4" w:space="0" w:color="7F7F7F"/>
              <w:bottom w:val="single" w:sz="4" w:space="0" w:color="7F7F7F"/>
              <w:right w:val="single" w:sz="4" w:space="0" w:color="7F7F7F"/>
            </w:tcBorders>
          </w:tcPr>
          <w:p w14:paraId="6608D1A6" w14:textId="77777777" w:rsidR="00505A29" w:rsidRPr="00C25F33" w:rsidRDefault="00505A29" w:rsidP="006B7513">
            <w:pPr>
              <w:jc w:val="left"/>
              <w:rPr>
                <w:b/>
                <w:bCs/>
                <w:sz w:val="20"/>
                <w:szCs w:val="20"/>
              </w:rPr>
            </w:pPr>
            <w:r w:rsidRPr="00C25F33">
              <w:rPr>
                <w:sz w:val="20"/>
                <w:szCs w:val="20"/>
              </w:rPr>
              <w:t xml:space="preserve">Where the Role of the Filing CE is GIR403, GIR404, GIR405, then the GIR is only a local lodgement and must not be exchanged. </w:t>
            </w:r>
          </w:p>
        </w:tc>
        <w:tc>
          <w:tcPr>
            <w:tcW w:w="3124" w:type="dxa"/>
            <w:tcBorders>
              <w:top w:val="single" w:sz="4" w:space="0" w:color="7F7F7F"/>
              <w:left w:val="single" w:sz="4" w:space="0" w:color="7F7F7F"/>
              <w:bottom w:val="single" w:sz="4" w:space="0" w:color="7F7F7F"/>
              <w:right w:val="single" w:sz="4" w:space="0" w:color="7F7F7F"/>
            </w:tcBorders>
          </w:tcPr>
          <w:p w14:paraId="7B5FBFB5" w14:textId="77777777" w:rsidR="00505A29" w:rsidRPr="00C25F33" w:rsidRDefault="00505A29" w:rsidP="006B7513">
            <w:pPr>
              <w:jc w:val="left"/>
              <w:rPr>
                <w:sz w:val="20"/>
                <w:szCs w:val="20"/>
              </w:rPr>
            </w:pPr>
            <w:r w:rsidRPr="00C25F33">
              <w:rPr>
                <w:sz w:val="20"/>
                <w:szCs w:val="20"/>
              </w:rPr>
              <w:t xml:space="preserve">The </w:t>
            </w:r>
            <w:proofErr w:type="spellStart"/>
            <w:r w:rsidRPr="00C25F33">
              <w:rPr>
                <w:sz w:val="20"/>
                <w:szCs w:val="20"/>
              </w:rPr>
              <w:t>RecJurCode</w:t>
            </w:r>
            <w:proofErr w:type="spellEnd"/>
            <w:r w:rsidRPr="00C25F33">
              <w:rPr>
                <w:sz w:val="20"/>
                <w:szCs w:val="20"/>
              </w:rPr>
              <w:t xml:space="preserve"> should be (name of the local jurisdiction) as the </w:t>
            </w:r>
            <w:proofErr w:type="spellStart"/>
            <w:r w:rsidRPr="00C25F33">
              <w:rPr>
                <w:sz w:val="20"/>
                <w:szCs w:val="20"/>
              </w:rPr>
              <w:t>FilingCE</w:t>
            </w:r>
            <w:proofErr w:type="spellEnd"/>
            <w:r w:rsidRPr="00C25F33">
              <w:rPr>
                <w:sz w:val="20"/>
                <w:szCs w:val="20"/>
              </w:rPr>
              <w:t xml:space="preserve"> role provide suggests that the GIR is only a local </w:t>
            </w:r>
            <w:proofErr w:type="spellStart"/>
            <w:r w:rsidRPr="00C25F33">
              <w:rPr>
                <w:sz w:val="20"/>
                <w:szCs w:val="20"/>
              </w:rPr>
              <w:t>lodgment</w:t>
            </w:r>
            <w:proofErr w:type="spellEnd"/>
            <w:r w:rsidRPr="00C25F33">
              <w:rPr>
                <w:sz w:val="20"/>
                <w:szCs w:val="20"/>
              </w:rPr>
              <w:t xml:space="preserve"> and must not be exchanged. </w:t>
            </w:r>
          </w:p>
        </w:tc>
        <w:tc>
          <w:tcPr>
            <w:tcW w:w="3402" w:type="dxa"/>
            <w:tcBorders>
              <w:top w:val="single" w:sz="4" w:space="0" w:color="7F7F7F"/>
              <w:left w:val="single" w:sz="4" w:space="0" w:color="7F7F7F"/>
              <w:bottom w:val="single" w:sz="4" w:space="0" w:color="7F7F7F"/>
              <w:right w:val="single" w:sz="4" w:space="0" w:color="7F7F7F"/>
            </w:tcBorders>
          </w:tcPr>
          <w:p w14:paraId="234A81AF" w14:textId="77777777" w:rsidR="00505A29" w:rsidRPr="00C25F33" w:rsidRDefault="00505A29" w:rsidP="006B7513">
            <w:pPr>
              <w:jc w:val="left"/>
              <w:rPr>
                <w:sz w:val="20"/>
                <w:szCs w:val="20"/>
              </w:rPr>
            </w:pPr>
            <w:r w:rsidRPr="00C25F33">
              <w:rPr>
                <w:sz w:val="20"/>
                <w:szCs w:val="20"/>
              </w:rPr>
              <w:t>.//</w:t>
            </w:r>
            <w:proofErr w:type="spellStart"/>
            <w:r w:rsidRPr="00C25F33">
              <w:rPr>
                <w:sz w:val="20"/>
                <w:szCs w:val="20"/>
              </w:rPr>
              <w:t>RecJurCode</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7C5DE505" w14:textId="77777777" w:rsidR="00505A29" w:rsidRPr="00C25F33" w:rsidRDefault="00505A29" w:rsidP="006B7513">
            <w:pPr>
              <w:jc w:val="left"/>
              <w:rPr>
                <w:sz w:val="20"/>
                <w:szCs w:val="20"/>
              </w:rPr>
            </w:pPr>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3927F7D7" w14:textId="77777777" w:rsidR="00505A29" w:rsidRPr="00C25F33" w:rsidRDefault="00505A29" w:rsidP="006B7513">
            <w:pPr>
              <w:jc w:val="left"/>
              <w:rPr>
                <w:sz w:val="20"/>
                <w:szCs w:val="20"/>
              </w:rPr>
            </w:pPr>
            <w:r w:rsidRPr="00C25F33">
              <w:rPr>
                <w:sz w:val="20"/>
                <w:szCs w:val="20"/>
              </w:rPr>
              <w:t>Yes (OECD)</w:t>
            </w:r>
          </w:p>
        </w:tc>
      </w:tr>
      <w:tr w:rsidR="00505A29" w:rsidRPr="00C25F33" w14:paraId="140D2EEF"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51E9DE97" w14:textId="77777777" w:rsidR="00505A29" w:rsidRPr="00C25F33" w:rsidRDefault="00505A29" w:rsidP="006B7513">
            <w:pPr>
              <w:jc w:val="left"/>
              <w:rPr>
                <w:rFonts w:eastAsia="Calibri"/>
                <w:sz w:val="20"/>
                <w:szCs w:val="20"/>
              </w:rPr>
            </w:pPr>
            <w:proofErr w:type="spellStart"/>
            <w:r w:rsidRPr="00C25F33">
              <w:rPr>
                <w:sz w:val="20"/>
                <w:szCs w:val="20"/>
              </w:rPr>
              <w:t>FilingInfo</w:t>
            </w:r>
            <w:proofErr w:type="spellEnd"/>
          </w:p>
        </w:tc>
      </w:tr>
      <w:tr w:rsidR="00505A29" w:rsidRPr="00C25F33" w14:paraId="2355C1CE"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58CE45C3" w14:textId="77777777" w:rsidR="00505A29" w:rsidRPr="00C25F33" w:rsidRDefault="00505A29" w:rsidP="006B7513">
            <w:pPr>
              <w:jc w:val="left"/>
              <w:rPr>
                <w:sz w:val="20"/>
                <w:szCs w:val="20"/>
              </w:rPr>
            </w:pPr>
            <w:r w:rsidRPr="00C25F33">
              <w:rPr>
                <w:sz w:val="20"/>
                <w:szCs w:val="20"/>
              </w:rPr>
              <w:t>60020</w:t>
            </w:r>
          </w:p>
        </w:tc>
        <w:tc>
          <w:tcPr>
            <w:tcW w:w="2546" w:type="dxa"/>
            <w:tcBorders>
              <w:top w:val="single" w:sz="4" w:space="0" w:color="7F7F7F"/>
              <w:left w:val="single" w:sz="4" w:space="0" w:color="7F7F7F"/>
              <w:bottom w:val="single" w:sz="4" w:space="0" w:color="7F7F7F"/>
              <w:right w:val="single" w:sz="4" w:space="0" w:color="7F7F7F"/>
            </w:tcBorders>
            <w:vAlign w:val="bottom"/>
          </w:tcPr>
          <w:p w14:paraId="7C5739DB" w14:textId="77777777" w:rsidR="00505A29" w:rsidRPr="00C25F33" w:rsidRDefault="00505A29" w:rsidP="006B7513">
            <w:pPr>
              <w:jc w:val="left"/>
              <w:rPr>
                <w:b/>
                <w:bCs/>
                <w:sz w:val="20"/>
                <w:szCs w:val="20"/>
              </w:rPr>
            </w:pPr>
            <w:r w:rsidRPr="00C25F33">
              <w:rPr>
                <w:sz w:val="20"/>
                <w:szCs w:val="20"/>
              </w:rPr>
              <w:t xml:space="preserve">Period start date must not be later than the Period end date </w:t>
            </w:r>
          </w:p>
        </w:tc>
        <w:tc>
          <w:tcPr>
            <w:tcW w:w="3124" w:type="dxa"/>
            <w:tcBorders>
              <w:top w:val="single" w:sz="4" w:space="0" w:color="7F7F7F"/>
              <w:left w:val="single" w:sz="4" w:space="0" w:color="7F7F7F"/>
              <w:bottom w:val="single" w:sz="4" w:space="0" w:color="7F7F7F"/>
              <w:right w:val="single" w:sz="4" w:space="0" w:color="7F7F7F"/>
            </w:tcBorders>
            <w:vAlign w:val="bottom"/>
          </w:tcPr>
          <w:p w14:paraId="3953759A" w14:textId="77777777" w:rsidR="00505A29" w:rsidRPr="00C25F33" w:rsidRDefault="00505A29" w:rsidP="006B7513">
            <w:pPr>
              <w:jc w:val="left"/>
              <w:rPr>
                <w:sz w:val="20"/>
                <w:szCs w:val="20"/>
              </w:rPr>
            </w:pPr>
            <w:r w:rsidRPr="00C25F33">
              <w:rPr>
                <w:sz w:val="20"/>
                <w:szCs w:val="20"/>
              </w:rPr>
              <w:t xml:space="preserve">Period start date must be earlier than or same as Period end date. </w:t>
            </w:r>
          </w:p>
        </w:tc>
        <w:tc>
          <w:tcPr>
            <w:tcW w:w="3402" w:type="dxa"/>
            <w:tcBorders>
              <w:top w:val="single" w:sz="4" w:space="0" w:color="7F7F7F"/>
              <w:left w:val="single" w:sz="4" w:space="0" w:color="7F7F7F"/>
              <w:bottom w:val="single" w:sz="4" w:space="0" w:color="7F7F7F"/>
              <w:right w:val="single" w:sz="4" w:space="0" w:color="7F7F7F"/>
            </w:tcBorders>
          </w:tcPr>
          <w:p w14:paraId="51D37647"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 xml:space="preserve">/Period/Start </w:t>
            </w:r>
          </w:p>
        </w:tc>
        <w:tc>
          <w:tcPr>
            <w:tcW w:w="3118" w:type="dxa"/>
            <w:tcBorders>
              <w:top w:val="single" w:sz="4" w:space="0" w:color="7F7F7F"/>
              <w:left w:val="single" w:sz="4" w:space="0" w:color="7F7F7F"/>
              <w:bottom w:val="single" w:sz="4" w:space="0" w:color="7F7F7F"/>
              <w:right w:val="single" w:sz="4" w:space="0" w:color="7F7F7F"/>
            </w:tcBorders>
          </w:tcPr>
          <w:p w14:paraId="386D59C2"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 xml:space="preserve">/Period/End </w:t>
            </w:r>
          </w:p>
        </w:tc>
        <w:tc>
          <w:tcPr>
            <w:tcW w:w="958" w:type="dxa"/>
            <w:tcBorders>
              <w:top w:val="single" w:sz="4" w:space="0" w:color="7F7F7F"/>
              <w:left w:val="single" w:sz="4" w:space="0" w:color="7F7F7F"/>
              <w:bottom w:val="single" w:sz="4" w:space="0" w:color="7F7F7F"/>
              <w:right w:val="single" w:sz="4" w:space="0" w:color="7F7F7F"/>
            </w:tcBorders>
          </w:tcPr>
          <w:p w14:paraId="56194AC1" w14:textId="77777777" w:rsidR="00505A29" w:rsidRPr="00C25F33" w:rsidRDefault="00505A29" w:rsidP="006B7513">
            <w:pPr>
              <w:jc w:val="left"/>
              <w:rPr>
                <w:sz w:val="20"/>
                <w:szCs w:val="20"/>
              </w:rPr>
            </w:pPr>
            <w:r w:rsidRPr="00C25F33">
              <w:rPr>
                <w:sz w:val="20"/>
                <w:szCs w:val="20"/>
              </w:rPr>
              <w:t>Yes (all)</w:t>
            </w:r>
          </w:p>
        </w:tc>
      </w:tr>
      <w:tr w:rsidR="00505A29" w:rsidRPr="00C25F33" w14:paraId="4D00942A"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BF8C0B2" w14:textId="77777777" w:rsidR="00505A29" w:rsidRPr="00C25F33" w:rsidRDefault="00505A29" w:rsidP="006B7513">
            <w:pPr>
              <w:jc w:val="left"/>
              <w:rPr>
                <w:sz w:val="20"/>
                <w:szCs w:val="20"/>
              </w:rPr>
            </w:pPr>
            <w:r w:rsidRPr="00C25F33">
              <w:rPr>
                <w:sz w:val="20"/>
                <w:szCs w:val="20"/>
              </w:rPr>
              <w:t>60021</w:t>
            </w:r>
          </w:p>
        </w:tc>
        <w:tc>
          <w:tcPr>
            <w:tcW w:w="2546" w:type="dxa"/>
            <w:tcBorders>
              <w:top w:val="single" w:sz="4" w:space="0" w:color="7F7F7F"/>
              <w:left w:val="single" w:sz="4" w:space="0" w:color="7F7F7F"/>
              <w:bottom w:val="single" w:sz="4" w:space="0" w:color="7F7F7F"/>
              <w:right w:val="single" w:sz="4" w:space="0" w:color="7F7F7F"/>
            </w:tcBorders>
          </w:tcPr>
          <w:p w14:paraId="010543BC" w14:textId="77777777" w:rsidR="00505A29" w:rsidRPr="00C25F33" w:rsidRDefault="00505A29" w:rsidP="006B7513">
            <w:pPr>
              <w:jc w:val="left"/>
              <w:rPr>
                <w:b/>
                <w:bCs/>
                <w:sz w:val="20"/>
                <w:szCs w:val="20"/>
              </w:rPr>
            </w:pPr>
            <w:r w:rsidRPr="00C25F33">
              <w:rPr>
                <w:sz w:val="20"/>
                <w:szCs w:val="20"/>
              </w:rPr>
              <w:t xml:space="preserve">Reporting Period End Date must not be later than the Reporting Period in the Message Header. </w:t>
            </w:r>
          </w:p>
        </w:tc>
        <w:tc>
          <w:tcPr>
            <w:tcW w:w="3124" w:type="dxa"/>
            <w:tcBorders>
              <w:top w:val="single" w:sz="4" w:space="0" w:color="7F7F7F"/>
              <w:left w:val="single" w:sz="4" w:space="0" w:color="7F7F7F"/>
              <w:bottom w:val="single" w:sz="4" w:space="0" w:color="7F7F7F"/>
              <w:right w:val="single" w:sz="4" w:space="0" w:color="7F7F7F"/>
            </w:tcBorders>
          </w:tcPr>
          <w:p w14:paraId="42043952" w14:textId="77777777" w:rsidR="00505A29" w:rsidRPr="00C25F33" w:rsidRDefault="00505A29" w:rsidP="006B7513">
            <w:pPr>
              <w:jc w:val="left"/>
              <w:rPr>
                <w:sz w:val="20"/>
                <w:szCs w:val="20"/>
              </w:rPr>
            </w:pPr>
            <w:r w:rsidRPr="00C25F33">
              <w:rPr>
                <w:sz w:val="20"/>
                <w:szCs w:val="20"/>
              </w:rPr>
              <w:t xml:space="preserve">The Reporting Period End Date must not be a date which is beyond the </w:t>
            </w:r>
            <w:proofErr w:type="spellStart"/>
            <w:r w:rsidRPr="00C25F33">
              <w:rPr>
                <w:sz w:val="20"/>
                <w:szCs w:val="20"/>
              </w:rPr>
              <w:t>ReportingPeriod</w:t>
            </w:r>
            <w:proofErr w:type="spellEnd"/>
            <w:r w:rsidRPr="00C25F33">
              <w:rPr>
                <w:sz w:val="20"/>
                <w:szCs w:val="20"/>
              </w:rPr>
              <w:t xml:space="preserve"> date in the </w:t>
            </w:r>
            <w:proofErr w:type="spellStart"/>
            <w:r w:rsidRPr="00C25F33">
              <w:rPr>
                <w:sz w:val="20"/>
                <w:szCs w:val="20"/>
              </w:rPr>
              <w:t>MessageHeader</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3717D735"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 xml:space="preserve">/Period/End </w:t>
            </w:r>
          </w:p>
        </w:tc>
        <w:tc>
          <w:tcPr>
            <w:tcW w:w="3118" w:type="dxa"/>
            <w:tcBorders>
              <w:top w:val="single" w:sz="4" w:space="0" w:color="7F7F7F"/>
              <w:left w:val="single" w:sz="4" w:space="0" w:color="7F7F7F"/>
              <w:bottom w:val="single" w:sz="4" w:space="0" w:color="7F7F7F"/>
              <w:right w:val="single" w:sz="4" w:space="0" w:color="7F7F7F"/>
            </w:tcBorders>
          </w:tcPr>
          <w:p w14:paraId="28A7D815" w14:textId="77777777" w:rsidR="00505A29" w:rsidRPr="00C25F33" w:rsidRDefault="00505A29" w:rsidP="006B7513">
            <w:pPr>
              <w:jc w:val="left"/>
              <w:rPr>
                <w:sz w:val="20"/>
                <w:szCs w:val="20"/>
              </w:rPr>
            </w:pPr>
            <w:proofErr w:type="spellStart"/>
            <w:r w:rsidRPr="00C25F33">
              <w:rPr>
                <w:sz w:val="20"/>
                <w:szCs w:val="20"/>
              </w:rPr>
              <w:t>MessageSpec</w:t>
            </w:r>
            <w:proofErr w:type="spellEnd"/>
            <w:r w:rsidRPr="00C25F33">
              <w:rPr>
                <w:sz w:val="20"/>
                <w:szCs w:val="20"/>
              </w:rPr>
              <w:t>/</w:t>
            </w:r>
            <w:proofErr w:type="spellStart"/>
            <w:r w:rsidRPr="00C25F33">
              <w:rPr>
                <w:sz w:val="20"/>
                <w:szCs w:val="20"/>
              </w:rPr>
              <w:t>ReportingPeriod</w:t>
            </w:r>
            <w:proofErr w:type="spellEnd"/>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4A197093" w14:textId="77777777" w:rsidR="00505A29" w:rsidRPr="00C25F33" w:rsidRDefault="00505A29" w:rsidP="006B7513">
            <w:pPr>
              <w:jc w:val="left"/>
              <w:rPr>
                <w:sz w:val="20"/>
                <w:szCs w:val="20"/>
              </w:rPr>
            </w:pPr>
            <w:r w:rsidRPr="00C25F33">
              <w:rPr>
                <w:sz w:val="20"/>
                <w:szCs w:val="20"/>
              </w:rPr>
              <w:t>Yes (all)</w:t>
            </w:r>
          </w:p>
        </w:tc>
      </w:tr>
      <w:tr w:rsidR="00505A29" w:rsidRPr="00C25F33" w14:paraId="0E48367E"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A40E427" w14:textId="77777777" w:rsidR="00505A29" w:rsidRPr="00C25F33" w:rsidRDefault="00505A29" w:rsidP="006B7513">
            <w:pPr>
              <w:jc w:val="left"/>
              <w:rPr>
                <w:sz w:val="20"/>
                <w:szCs w:val="20"/>
              </w:rPr>
            </w:pPr>
            <w:r w:rsidRPr="00C25F33">
              <w:rPr>
                <w:sz w:val="20"/>
                <w:szCs w:val="20"/>
              </w:rPr>
              <w:lastRenderedPageBreak/>
              <w:t>60022</w:t>
            </w:r>
          </w:p>
        </w:tc>
        <w:tc>
          <w:tcPr>
            <w:tcW w:w="2546" w:type="dxa"/>
            <w:tcBorders>
              <w:top w:val="single" w:sz="4" w:space="0" w:color="7F7F7F"/>
              <w:left w:val="single" w:sz="4" w:space="0" w:color="7F7F7F"/>
              <w:bottom w:val="single" w:sz="4" w:space="0" w:color="7F7F7F"/>
              <w:right w:val="single" w:sz="4" w:space="0" w:color="7F7F7F"/>
            </w:tcBorders>
          </w:tcPr>
          <w:p w14:paraId="167D7E4B" w14:textId="77777777" w:rsidR="00505A29" w:rsidRPr="00C25F33" w:rsidRDefault="00505A29" w:rsidP="006B7513">
            <w:pPr>
              <w:jc w:val="left"/>
              <w:rPr>
                <w:b/>
                <w:bCs/>
                <w:sz w:val="20"/>
                <w:szCs w:val="20"/>
              </w:rPr>
            </w:pPr>
            <w:r w:rsidRPr="00C25F33">
              <w:rPr>
                <w:sz w:val="20"/>
                <w:szCs w:val="20"/>
              </w:rPr>
              <w:t xml:space="preserve">When the role is GIR401, the </w:t>
            </w:r>
            <w:proofErr w:type="spellStart"/>
            <w:r w:rsidRPr="00C25F33">
              <w:rPr>
                <w:sz w:val="20"/>
                <w:szCs w:val="20"/>
              </w:rPr>
              <w:t>FilingCE</w:t>
            </w:r>
            <w:proofErr w:type="spellEnd"/>
            <w:r w:rsidRPr="00C25F33">
              <w:rPr>
                <w:sz w:val="20"/>
                <w:szCs w:val="20"/>
              </w:rPr>
              <w:t xml:space="preserve"> TIN should match at least one of the TINs provided in the ID of the UPE element, whether it is </w:t>
            </w:r>
            <w:proofErr w:type="spellStart"/>
            <w:r w:rsidRPr="00C25F33">
              <w:rPr>
                <w:sz w:val="20"/>
                <w:szCs w:val="20"/>
              </w:rPr>
              <w:t>OtherUPE</w:t>
            </w:r>
            <w:proofErr w:type="spellEnd"/>
            <w:r w:rsidRPr="00C25F33">
              <w:rPr>
                <w:sz w:val="20"/>
                <w:szCs w:val="20"/>
              </w:rPr>
              <w:t xml:space="preserve"> or </w:t>
            </w:r>
            <w:proofErr w:type="spellStart"/>
            <w:r w:rsidRPr="00C25F33">
              <w:rPr>
                <w:sz w:val="20"/>
                <w:szCs w:val="20"/>
              </w:rPr>
              <w:t>ExcludedUPE</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6762B9B8" w14:textId="77777777" w:rsidR="00505A29" w:rsidRPr="00C25F33" w:rsidRDefault="00505A29" w:rsidP="006B7513">
            <w:pPr>
              <w:jc w:val="left"/>
              <w:rPr>
                <w:sz w:val="20"/>
                <w:szCs w:val="20"/>
              </w:rPr>
            </w:pPr>
            <w:r w:rsidRPr="00C25F33">
              <w:rPr>
                <w:sz w:val="20"/>
                <w:szCs w:val="20"/>
              </w:rPr>
              <w:t xml:space="preserve">When the UPE is lodging the GIR, then the contents of the </w:t>
            </w:r>
            <w:proofErr w:type="spellStart"/>
            <w:r w:rsidRPr="00C25F33">
              <w:rPr>
                <w:sz w:val="20"/>
                <w:szCs w:val="20"/>
              </w:rPr>
              <w:t>FilingCE</w:t>
            </w:r>
            <w:proofErr w:type="spellEnd"/>
            <w:r w:rsidRPr="00C25F33">
              <w:rPr>
                <w:sz w:val="20"/>
                <w:szCs w:val="20"/>
              </w:rPr>
              <w:t xml:space="preserve"> must match at least one of the TINs provided in the UPE element (either the </w:t>
            </w:r>
            <w:proofErr w:type="spellStart"/>
            <w:r w:rsidRPr="00C25F33">
              <w:rPr>
                <w:sz w:val="20"/>
                <w:szCs w:val="20"/>
              </w:rPr>
              <w:t>OtherUPE</w:t>
            </w:r>
            <w:proofErr w:type="spellEnd"/>
            <w:r w:rsidRPr="00C25F33">
              <w:rPr>
                <w:sz w:val="20"/>
                <w:szCs w:val="20"/>
              </w:rPr>
              <w:t xml:space="preserve"> or </w:t>
            </w:r>
            <w:proofErr w:type="spellStart"/>
            <w:r w:rsidRPr="00C25F33">
              <w:rPr>
                <w:sz w:val="20"/>
                <w:szCs w:val="20"/>
              </w:rPr>
              <w:t>ExcludedUPE</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517BA3B5"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FilingCE</w:t>
            </w:r>
            <w:proofErr w:type="spellEnd"/>
            <w:r w:rsidRPr="00C25F33">
              <w:rPr>
                <w:sz w:val="20"/>
                <w:szCs w:val="20"/>
              </w:rPr>
              <w:t xml:space="preserve">/TIN </w:t>
            </w:r>
          </w:p>
        </w:tc>
        <w:tc>
          <w:tcPr>
            <w:tcW w:w="3118" w:type="dxa"/>
            <w:tcBorders>
              <w:top w:val="single" w:sz="4" w:space="0" w:color="7F7F7F"/>
              <w:left w:val="single" w:sz="4" w:space="0" w:color="7F7F7F"/>
              <w:bottom w:val="single" w:sz="4" w:space="0" w:color="7F7F7F"/>
              <w:right w:val="single" w:sz="4" w:space="0" w:color="7F7F7F"/>
            </w:tcBorders>
          </w:tcPr>
          <w:p w14:paraId="0F4424C2" w14:textId="77777777" w:rsidR="00505A29"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FilingCE</w:t>
            </w:r>
            <w:proofErr w:type="spellEnd"/>
            <w:r w:rsidRPr="00C25F33">
              <w:rPr>
                <w:sz w:val="20"/>
                <w:szCs w:val="20"/>
              </w:rPr>
              <w:t>/Role</w:t>
            </w:r>
          </w:p>
          <w:p w14:paraId="4442DD53" w14:textId="77777777" w:rsidR="00505A29" w:rsidRPr="00C25F33" w:rsidRDefault="00505A29" w:rsidP="006B7513">
            <w:pPr>
              <w:jc w:val="left"/>
              <w:rPr>
                <w:sz w:val="20"/>
                <w:szCs w:val="20"/>
              </w:rPr>
            </w:pPr>
            <w:r w:rsidRPr="00C25F33">
              <w:rPr>
                <w:sz w:val="20"/>
                <w:szCs w:val="20"/>
              </w:rPr>
              <w:t>GLOBEBody/GeneralSection/CorporateStructure/UPE/ExcludedUPE/ID/TIN</w:t>
            </w:r>
          </w:p>
          <w:p w14:paraId="5431917E"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GeneralSection</w:t>
            </w:r>
            <w:proofErr w:type="spellEnd"/>
            <w:r w:rsidRPr="00C25F33">
              <w:rPr>
                <w:sz w:val="20"/>
                <w:szCs w:val="20"/>
              </w:rPr>
              <w:t>/</w:t>
            </w:r>
            <w:proofErr w:type="spellStart"/>
            <w:r w:rsidRPr="00C25F33">
              <w:rPr>
                <w:sz w:val="20"/>
                <w:szCs w:val="20"/>
              </w:rPr>
              <w:t>CorporateStructure</w:t>
            </w:r>
            <w:proofErr w:type="spellEnd"/>
            <w:r w:rsidRPr="00C25F33">
              <w:rPr>
                <w:sz w:val="20"/>
                <w:szCs w:val="20"/>
              </w:rPr>
              <w:t>/UPE/</w:t>
            </w:r>
            <w:proofErr w:type="spellStart"/>
            <w:r w:rsidRPr="00C25F33">
              <w:rPr>
                <w:sz w:val="20"/>
                <w:szCs w:val="20"/>
              </w:rPr>
              <w:t>OtherUPE</w:t>
            </w:r>
            <w:proofErr w:type="spellEnd"/>
            <w:r w:rsidRPr="00C25F33">
              <w:rPr>
                <w:sz w:val="20"/>
                <w:szCs w:val="20"/>
              </w:rPr>
              <w:t xml:space="preserve">/ID/TIN </w:t>
            </w:r>
          </w:p>
        </w:tc>
        <w:tc>
          <w:tcPr>
            <w:tcW w:w="958" w:type="dxa"/>
            <w:tcBorders>
              <w:top w:val="single" w:sz="4" w:space="0" w:color="7F7F7F"/>
              <w:left w:val="single" w:sz="4" w:space="0" w:color="7F7F7F"/>
              <w:bottom w:val="single" w:sz="4" w:space="0" w:color="7F7F7F"/>
              <w:right w:val="single" w:sz="4" w:space="0" w:color="7F7F7F"/>
            </w:tcBorders>
          </w:tcPr>
          <w:p w14:paraId="0CA76E89" w14:textId="77777777" w:rsidR="00505A29" w:rsidRPr="00C25F33" w:rsidRDefault="00505A29" w:rsidP="006B7513">
            <w:pPr>
              <w:jc w:val="left"/>
              <w:rPr>
                <w:sz w:val="20"/>
                <w:szCs w:val="20"/>
              </w:rPr>
            </w:pPr>
            <w:r w:rsidRPr="00C25F33">
              <w:rPr>
                <w:sz w:val="20"/>
                <w:szCs w:val="20"/>
              </w:rPr>
              <w:t>Partially (all)</w:t>
            </w:r>
          </w:p>
        </w:tc>
      </w:tr>
      <w:tr w:rsidR="00505A29" w:rsidRPr="00C25F33" w14:paraId="7EB6FB7C"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035F4683" w14:textId="77777777" w:rsidR="00505A29" w:rsidRPr="00C25F33" w:rsidRDefault="00505A29" w:rsidP="006B7513">
            <w:pPr>
              <w:jc w:val="left"/>
              <w:rPr>
                <w:sz w:val="20"/>
                <w:szCs w:val="20"/>
              </w:rPr>
            </w:pPr>
            <w:r w:rsidRPr="00C25F33">
              <w:rPr>
                <w:sz w:val="20"/>
                <w:szCs w:val="20"/>
              </w:rPr>
              <w:t>60023</w:t>
            </w:r>
          </w:p>
        </w:tc>
        <w:tc>
          <w:tcPr>
            <w:tcW w:w="2546" w:type="dxa"/>
            <w:tcBorders>
              <w:top w:val="single" w:sz="4" w:space="0" w:color="7F7F7F"/>
              <w:left w:val="single" w:sz="4" w:space="0" w:color="7F7F7F"/>
              <w:bottom w:val="single" w:sz="4" w:space="0" w:color="7F7F7F"/>
              <w:right w:val="single" w:sz="4" w:space="0" w:color="7F7F7F"/>
            </w:tcBorders>
          </w:tcPr>
          <w:p w14:paraId="7920AEAF"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ResCountryCode</w:t>
            </w:r>
            <w:proofErr w:type="spellEnd"/>
            <w:r w:rsidRPr="00C25F33">
              <w:rPr>
                <w:sz w:val="20"/>
                <w:szCs w:val="20"/>
              </w:rPr>
              <w:t xml:space="preserve"> of the </w:t>
            </w:r>
            <w:proofErr w:type="spellStart"/>
            <w:r w:rsidRPr="00C25F33">
              <w:rPr>
                <w:sz w:val="20"/>
                <w:szCs w:val="20"/>
              </w:rPr>
              <w:t>FilingCE</w:t>
            </w:r>
            <w:proofErr w:type="spellEnd"/>
            <w:r w:rsidRPr="00C25F33">
              <w:rPr>
                <w:sz w:val="20"/>
                <w:szCs w:val="20"/>
              </w:rPr>
              <w:t xml:space="preserve"> must match to the </w:t>
            </w:r>
            <w:proofErr w:type="spellStart"/>
            <w:r w:rsidRPr="00C25F33">
              <w:rPr>
                <w:sz w:val="20"/>
                <w:szCs w:val="20"/>
              </w:rPr>
              <w:t>TransmittingCountry</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75DA5805" w14:textId="77777777" w:rsidR="00505A29" w:rsidRPr="00C25F33" w:rsidRDefault="00505A29" w:rsidP="006B7513">
            <w:pPr>
              <w:jc w:val="left"/>
              <w:rPr>
                <w:sz w:val="20"/>
                <w:szCs w:val="20"/>
              </w:rPr>
            </w:pPr>
            <w:r w:rsidRPr="00C25F33">
              <w:rPr>
                <w:sz w:val="20"/>
                <w:szCs w:val="20"/>
              </w:rPr>
              <w:t xml:space="preserve">The </w:t>
            </w:r>
            <w:proofErr w:type="spellStart"/>
            <w:r w:rsidRPr="00C25F33">
              <w:rPr>
                <w:sz w:val="20"/>
                <w:szCs w:val="20"/>
              </w:rPr>
              <w:t>ResCountryCode</w:t>
            </w:r>
            <w:proofErr w:type="spellEnd"/>
            <w:r w:rsidRPr="00C25F33">
              <w:rPr>
                <w:sz w:val="20"/>
                <w:szCs w:val="20"/>
              </w:rPr>
              <w:t xml:space="preserve"> of the </w:t>
            </w:r>
            <w:proofErr w:type="spellStart"/>
            <w:r w:rsidRPr="00C25F33">
              <w:rPr>
                <w:sz w:val="20"/>
                <w:szCs w:val="20"/>
              </w:rPr>
              <w:t>FilingCE</w:t>
            </w:r>
            <w:proofErr w:type="spellEnd"/>
            <w:r w:rsidRPr="00C25F33">
              <w:rPr>
                <w:sz w:val="20"/>
                <w:szCs w:val="20"/>
              </w:rPr>
              <w:t xml:space="preserve"> must match to the </w:t>
            </w:r>
            <w:proofErr w:type="spellStart"/>
            <w:r w:rsidRPr="00C25F33">
              <w:rPr>
                <w:sz w:val="20"/>
                <w:szCs w:val="20"/>
              </w:rPr>
              <w:t>TransmittingCountry</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546FC01C"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w:t>
            </w:r>
            <w:proofErr w:type="spellStart"/>
            <w:r w:rsidRPr="00C25F33">
              <w:rPr>
                <w:sz w:val="20"/>
                <w:szCs w:val="20"/>
              </w:rPr>
              <w:t>FilingInfo</w:t>
            </w:r>
            <w:proofErr w:type="spellEnd"/>
            <w:r w:rsidRPr="00C25F33">
              <w:rPr>
                <w:sz w:val="20"/>
                <w:szCs w:val="20"/>
              </w:rPr>
              <w:t>/</w:t>
            </w:r>
            <w:proofErr w:type="spellStart"/>
            <w:r w:rsidRPr="00C25F33">
              <w:rPr>
                <w:sz w:val="20"/>
                <w:szCs w:val="20"/>
              </w:rPr>
              <w:t>FilingCE</w:t>
            </w:r>
            <w:proofErr w:type="spellEnd"/>
            <w:r w:rsidRPr="00C25F33">
              <w:rPr>
                <w:sz w:val="20"/>
                <w:szCs w:val="20"/>
              </w:rPr>
              <w:t>/</w:t>
            </w:r>
            <w:proofErr w:type="spellStart"/>
            <w:r w:rsidRPr="00C25F33">
              <w:rPr>
                <w:sz w:val="20"/>
                <w:szCs w:val="20"/>
              </w:rPr>
              <w:t>ResCountryCode</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5E29DB98" w14:textId="77777777" w:rsidR="00505A29" w:rsidRPr="00C25F33" w:rsidRDefault="00505A29" w:rsidP="006B7513">
            <w:pPr>
              <w:jc w:val="left"/>
              <w:rPr>
                <w:sz w:val="20"/>
                <w:szCs w:val="20"/>
              </w:rPr>
            </w:pPr>
            <w:proofErr w:type="spellStart"/>
            <w:r w:rsidRPr="00C25F33">
              <w:rPr>
                <w:sz w:val="20"/>
                <w:szCs w:val="20"/>
              </w:rPr>
              <w:t>MessageSpec</w:t>
            </w:r>
            <w:proofErr w:type="spellEnd"/>
            <w:r w:rsidRPr="00C25F33">
              <w:rPr>
                <w:sz w:val="20"/>
                <w:szCs w:val="20"/>
              </w:rPr>
              <w:t>/</w:t>
            </w:r>
            <w:proofErr w:type="spellStart"/>
            <w:r w:rsidRPr="00C25F33">
              <w:rPr>
                <w:sz w:val="20"/>
                <w:szCs w:val="20"/>
              </w:rPr>
              <w:t>TransmittingCountry</w:t>
            </w:r>
            <w:proofErr w:type="spellEnd"/>
            <w:r w:rsidRPr="00C25F33">
              <w:rPr>
                <w:sz w:val="20"/>
                <w:szCs w:val="20"/>
              </w:rPr>
              <w:t xml:space="preserve"> </w:t>
            </w:r>
          </w:p>
        </w:tc>
        <w:tc>
          <w:tcPr>
            <w:tcW w:w="958" w:type="dxa"/>
            <w:tcBorders>
              <w:top w:val="single" w:sz="4" w:space="0" w:color="7F7F7F"/>
              <w:left w:val="single" w:sz="4" w:space="0" w:color="7F7F7F"/>
              <w:bottom w:val="single" w:sz="4" w:space="0" w:color="7F7F7F"/>
              <w:right w:val="single" w:sz="4" w:space="0" w:color="7F7F7F"/>
            </w:tcBorders>
          </w:tcPr>
          <w:p w14:paraId="06DA45DE" w14:textId="77777777" w:rsidR="00505A29" w:rsidRPr="00C25F33" w:rsidRDefault="00505A29" w:rsidP="006B7513">
            <w:pPr>
              <w:jc w:val="left"/>
              <w:rPr>
                <w:sz w:val="20"/>
                <w:szCs w:val="20"/>
              </w:rPr>
            </w:pPr>
            <w:r w:rsidRPr="00C25F33">
              <w:rPr>
                <w:sz w:val="20"/>
                <w:szCs w:val="20"/>
              </w:rPr>
              <w:t>Yes (all)</w:t>
            </w:r>
          </w:p>
        </w:tc>
      </w:tr>
      <w:tr w:rsidR="00505A29" w:rsidRPr="00C25F33" w14:paraId="7E180EE5"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4CDAB9D5" w14:textId="77777777" w:rsidR="00505A29" w:rsidRPr="00C25F33" w:rsidRDefault="00505A29" w:rsidP="006B7513">
            <w:pPr>
              <w:jc w:val="left"/>
              <w:rPr>
                <w:sz w:val="20"/>
                <w:szCs w:val="20"/>
              </w:rPr>
            </w:pPr>
            <w:r w:rsidRPr="00C25F33">
              <w:rPr>
                <w:sz w:val="20"/>
                <w:szCs w:val="20"/>
              </w:rPr>
              <w:t>Summary</w:t>
            </w:r>
          </w:p>
        </w:tc>
      </w:tr>
      <w:tr w:rsidR="00505A29" w:rsidRPr="00C25F33" w14:paraId="35737E51"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7C006451" w14:textId="77777777" w:rsidR="00505A29" w:rsidRPr="00C25F33" w:rsidRDefault="00505A29" w:rsidP="006B7513">
            <w:pPr>
              <w:jc w:val="left"/>
              <w:rPr>
                <w:sz w:val="20"/>
                <w:szCs w:val="20"/>
              </w:rPr>
            </w:pPr>
            <w:r w:rsidRPr="00C25F33">
              <w:rPr>
                <w:sz w:val="20"/>
                <w:szCs w:val="20"/>
              </w:rPr>
              <w:t>60024</w:t>
            </w:r>
          </w:p>
        </w:tc>
        <w:tc>
          <w:tcPr>
            <w:tcW w:w="2546" w:type="dxa"/>
            <w:tcBorders>
              <w:top w:val="single" w:sz="4" w:space="0" w:color="7F7F7F"/>
              <w:left w:val="single" w:sz="4" w:space="0" w:color="7F7F7F"/>
              <w:bottom w:val="single" w:sz="4" w:space="0" w:color="7F7F7F"/>
              <w:right w:val="single" w:sz="4" w:space="0" w:color="7F7F7F"/>
            </w:tcBorders>
          </w:tcPr>
          <w:p w14:paraId="361584D1" w14:textId="77777777" w:rsidR="00505A29" w:rsidRPr="00C25F33" w:rsidRDefault="00505A29" w:rsidP="006B7513">
            <w:pPr>
              <w:jc w:val="left"/>
              <w:rPr>
                <w:b/>
                <w:bCs/>
                <w:sz w:val="20"/>
                <w:szCs w:val="20"/>
              </w:rPr>
            </w:pPr>
            <w:r w:rsidRPr="00C25F33">
              <w:rPr>
                <w:sz w:val="20"/>
                <w:szCs w:val="20"/>
              </w:rPr>
              <w:t xml:space="preserve">If the Summary contains any of the following elements: </w:t>
            </w:r>
            <w:proofErr w:type="spellStart"/>
            <w:r w:rsidRPr="00C25F33">
              <w:rPr>
                <w:sz w:val="20"/>
                <w:szCs w:val="20"/>
              </w:rPr>
              <w:t>SafeHarbour</w:t>
            </w:r>
            <w:proofErr w:type="spellEnd"/>
            <w:r w:rsidRPr="00C25F33">
              <w:rPr>
                <w:sz w:val="20"/>
                <w:szCs w:val="20"/>
              </w:rPr>
              <w:t xml:space="preserve">, </w:t>
            </w:r>
            <w:proofErr w:type="spellStart"/>
            <w:r w:rsidRPr="00C25F33">
              <w:rPr>
                <w:sz w:val="20"/>
                <w:szCs w:val="20"/>
              </w:rPr>
              <w:t>ETRRange</w:t>
            </w:r>
            <w:proofErr w:type="spellEnd"/>
            <w:r w:rsidRPr="00C25F33">
              <w:rPr>
                <w:sz w:val="20"/>
                <w:szCs w:val="20"/>
              </w:rPr>
              <w:t xml:space="preserve">, SBIE, </w:t>
            </w:r>
            <w:proofErr w:type="spellStart"/>
            <w:r w:rsidRPr="00C25F33">
              <w:rPr>
                <w:sz w:val="20"/>
                <w:szCs w:val="20"/>
              </w:rPr>
              <w:t>QDMTTut</w:t>
            </w:r>
            <w:proofErr w:type="spellEnd"/>
            <w:r w:rsidRPr="00C25F33">
              <w:rPr>
                <w:sz w:val="20"/>
                <w:szCs w:val="20"/>
              </w:rPr>
              <w:t xml:space="preserve">, </w:t>
            </w:r>
            <w:proofErr w:type="spellStart"/>
            <w:r w:rsidRPr="00C25F33">
              <w:rPr>
                <w:sz w:val="20"/>
                <w:szCs w:val="20"/>
              </w:rPr>
              <w:t>GLoBETut</w:t>
            </w:r>
            <w:proofErr w:type="spellEnd"/>
            <w:r w:rsidRPr="00C25F33">
              <w:rPr>
                <w:sz w:val="20"/>
                <w:szCs w:val="20"/>
              </w:rPr>
              <w:t xml:space="preserve">, then the </w:t>
            </w:r>
            <w:proofErr w:type="spellStart"/>
            <w:r w:rsidRPr="00C25F33">
              <w:rPr>
                <w:sz w:val="20"/>
                <w:szCs w:val="20"/>
              </w:rPr>
              <w:t>JurWithTaxingRights</w:t>
            </w:r>
            <w:proofErr w:type="spellEnd"/>
            <w:r w:rsidRPr="00C25F33">
              <w:rPr>
                <w:sz w:val="20"/>
                <w:szCs w:val="20"/>
              </w:rPr>
              <w:t>/</w:t>
            </w:r>
            <w:proofErr w:type="spellStart"/>
            <w:r w:rsidRPr="00C25F33">
              <w:rPr>
                <w:sz w:val="20"/>
                <w:szCs w:val="20"/>
              </w:rPr>
              <w:t>JurisdictionName</w:t>
            </w:r>
            <w:proofErr w:type="spellEnd"/>
            <w:r w:rsidRPr="00C25F33">
              <w:rPr>
                <w:sz w:val="20"/>
                <w:szCs w:val="20"/>
              </w:rPr>
              <w:t xml:space="preserve"> must be provided.</w:t>
            </w:r>
          </w:p>
        </w:tc>
        <w:tc>
          <w:tcPr>
            <w:tcW w:w="3124" w:type="dxa"/>
            <w:tcBorders>
              <w:top w:val="single" w:sz="4" w:space="0" w:color="7F7F7F"/>
              <w:left w:val="single" w:sz="4" w:space="0" w:color="7F7F7F"/>
              <w:bottom w:val="single" w:sz="4" w:space="0" w:color="7F7F7F"/>
              <w:right w:val="single" w:sz="4" w:space="0" w:color="7F7F7F"/>
            </w:tcBorders>
          </w:tcPr>
          <w:p w14:paraId="72951679" w14:textId="77777777" w:rsidR="00505A29" w:rsidRPr="00C25F33" w:rsidRDefault="00505A29" w:rsidP="006B7513">
            <w:pPr>
              <w:jc w:val="left"/>
              <w:rPr>
                <w:sz w:val="20"/>
                <w:szCs w:val="20"/>
              </w:rPr>
            </w:pPr>
            <w:r w:rsidRPr="00C25F33">
              <w:rPr>
                <w:sz w:val="20"/>
                <w:szCs w:val="20"/>
              </w:rPr>
              <w:t xml:space="preserve">If the Summary contains any of the following elements: </w:t>
            </w:r>
            <w:proofErr w:type="spellStart"/>
            <w:r w:rsidRPr="00C25F33">
              <w:rPr>
                <w:sz w:val="20"/>
                <w:szCs w:val="20"/>
              </w:rPr>
              <w:t>SafeHarbour</w:t>
            </w:r>
            <w:proofErr w:type="spellEnd"/>
            <w:r w:rsidRPr="00C25F33">
              <w:rPr>
                <w:sz w:val="20"/>
                <w:szCs w:val="20"/>
              </w:rPr>
              <w:t xml:space="preserve">, </w:t>
            </w:r>
            <w:proofErr w:type="spellStart"/>
            <w:r w:rsidRPr="00C25F33">
              <w:rPr>
                <w:sz w:val="20"/>
                <w:szCs w:val="20"/>
              </w:rPr>
              <w:t>ETRRange</w:t>
            </w:r>
            <w:proofErr w:type="spellEnd"/>
            <w:r w:rsidRPr="00C25F33">
              <w:rPr>
                <w:sz w:val="20"/>
                <w:szCs w:val="20"/>
              </w:rPr>
              <w:t xml:space="preserve">, SBIE, </w:t>
            </w:r>
            <w:proofErr w:type="spellStart"/>
            <w:r w:rsidRPr="00C25F33">
              <w:rPr>
                <w:sz w:val="20"/>
                <w:szCs w:val="20"/>
              </w:rPr>
              <w:t>QDMTTut</w:t>
            </w:r>
            <w:proofErr w:type="spellEnd"/>
            <w:r w:rsidRPr="00C25F33">
              <w:rPr>
                <w:sz w:val="20"/>
                <w:szCs w:val="20"/>
              </w:rPr>
              <w:t xml:space="preserve">, </w:t>
            </w:r>
            <w:proofErr w:type="spellStart"/>
            <w:r w:rsidRPr="00C25F33">
              <w:rPr>
                <w:sz w:val="20"/>
                <w:szCs w:val="20"/>
              </w:rPr>
              <w:t>GLoBETut</w:t>
            </w:r>
            <w:proofErr w:type="spellEnd"/>
            <w:r w:rsidRPr="00C25F33">
              <w:rPr>
                <w:sz w:val="20"/>
                <w:szCs w:val="20"/>
              </w:rPr>
              <w:t xml:space="preserve">, then the </w:t>
            </w:r>
            <w:proofErr w:type="spellStart"/>
            <w:r w:rsidRPr="00C25F33">
              <w:rPr>
                <w:sz w:val="20"/>
                <w:szCs w:val="20"/>
              </w:rPr>
              <w:t>JurWithTaxingRights</w:t>
            </w:r>
            <w:proofErr w:type="spellEnd"/>
            <w:r w:rsidRPr="00C25F33">
              <w:rPr>
                <w:sz w:val="20"/>
                <w:szCs w:val="20"/>
              </w:rPr>
              <w:t>/</w:t>
            </w:r>
            <w:proofErr w:type="spellStart"/>
            <w:r w:rsidRPr="00C25F33">
              <w:rPr>
                <w:sz w:val="20"/>
                <w:szCs w:val="20"/>
              </w:rPr>
              <w:t>JurisdictionName</w:t>
            </w:r>
            <w:proofErr w:type="spellEnd"/>
            <w:r w:rsidRPr="00C25F33">
              <w:rPr>
                <w:sz w:val="20"/>
                <w:szCs w:val="20"/>
              </w:rPr>
              <w:t xml:space="preserve"> must be provided.</w:t>
            </w:r>
          </w:p>
        </w:tc>
        <w:tc>
          <w:tcPr>
            <w:tcW w:w="3402" w:type="dxa"/>
            <w:tcBorders>
              <w:top w:val="single" w:sz="4" w:space="0" w:color="7F7F7F"/>
              <w:left w:val="single" w:sz="4" w:space="0" w:color="7F7F7F"/>
              <w:bottom w:val="single" w:sz="4" w:space="0" w:color="7F7F7F"/>
              <w:right w:val="single" w:sz="4" w:space="0" w:color="7F7F7F"/>
            </w:tcBorders>
          </w:tcPr>
          <w:p w14:paraId="5C8C03E9"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JurWithTaxingRights</w:t>
            </w:r>
            <w:proofErr w:type="spellEnd"/>
            <w:r w:rsidRPr="00C25F33">
              <w:rPr>
                <w:sz w:val="20"/>
                <w:szCs w:val="20"/>
              </w:rPr>
              <w:t xml:space="preserve"> </w:t>
            </w:r>
          </w:p>
        </w:tc>
        <w:tc>
          <w:tcPr>
            <w:tcW w:w="3118" w:type="dxa"/>
            <w:tcBorders>
              <w:top w:val="single" w:sz="4" w:space="0" w:color="7F7F7F"/>
              <w:left w:val="single" w:sz="4" w:space="0" w:color="7F7F7F"/>
              <w:bottom w:val="single" w:sz="4" w:space="0" w:color="7F7F7F"/>
              <w:right w:val="single" w:sz="4" w:space="0" w:color="7F7F7F"/>
            </w:tcBorders>
          </w:tcPr>
          <w:p w14:paraId="027EE77A"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SafeHarbour</w:t>
            </w:r>
            <w:proofErr w:type="spellEnd"/>
          </w:p>
          <w:p w14:paraId="5982E106" w14:textId="77777777" w:rsidR="00505A29"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ETRRange</w:t>
            </w:r>
            <w:proofErr w:type="spellEnd"/>
          </w:p>
          <w:p w14:paraId="0CFF9BBF" w14:textId="77777777" w:rsidR="00505A29" w:rsidRDefault="00505A29" w:rsidP="006B7513">
            <w:pPr>
              <w:jc w:val="left"/>
              <w:rPr>
                <w:sz w:val="20"/>
                <w:szCs w:val="20"/>
              </w:rPr>
            </w:pPr>
            <w:proofErr w:type="spellStart"/>
            <w:r w:rsidRPr="00C25F33">
              <w:rPr>
                <w:sz w:val="20"/>
                <w:szCs w:val="20"/>
              </w:rPr>
              <w:t>GLOBEBody</w:t>
            </w:r>
            <w:proofErr w:type="spellEnd"/>
            <w:r w:rsidRPr="00C25F33">
              <w:rPr>
                <w:sz w:val="20"/>
                <w:szCs w:val="20"/>
              </w:rPr>
              <w:t>/Summary/SBIE</w:t>
            </w:r>
          </w:p>
          <w:p w14:paraId="45069C78" w14:textId="77777777" w:rsidR="00505A29"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QDMTTut</w:t>
            </w:r>
            <w:proofErr w:type="spellEnd"/>
          </w:p>
          <w:p w14:paraId="29AD7645" w14:textId="77777777" w:rsidR="00505A29" w:rsidRPr="00C25F33" w:rsidRDefault="00505A29" w:rsidP="006B7513">
            <w:pPr>
              <w:jc w:val="left"/>
              <w:rPr>
                <w:sz w:val="20"/>
                <w:szCs w:val="20"/>
              </w:rPr>
            </w:pPr>
            <w:proofErr w:type="spellStart"/>
            <w:r w:rsidRPr="00C25F33">
              <w:rPr>
                <w:sz w:val="20"/>
                <w:szCs w:val="20"/>
              </w:rPr>
              <w:t>GLOBEBody</w:t>
            </w:r>
            <w:proofErr w:type="spellEnd"/>
            <w:r w:rsidRPr="00C25F33">
              <w:rPr>
                <w:sz w:val="20"/>
                <w:szCs w:val="20"/>
              </w:rPr>
              <w:t>/Summary/</w:t>
            </w:r>
            <w:proofErr w:type="spellStart"/>
            <w:r w:rsidRPr="00C25F33">
              <w:rPr>
                <w:sz w:val="20"/>
                <w:szCs w:val="20"/>
              </w:rPr>
              <w:t>GLoBETut</w:t>
            </w:r>
            <w:proofErr w:type="spellEnd"/>
          </w:p>
        </w:tc>
        <w:tc>
          <w:tcPr>
            <w:tcW w:w="958" w:type="dxa"/>
            <w:tcBorders>
              <w:top w:val="single" w:sz="4" w:space="0" w:color="7F7F7F"/>
              <w:left w:val="single" w:sz="4" w:space="0" w:color="7F7F7F"/>
              <w:bottom w:val="single" w:sz="4" w:space="0" w:color="7F7F7F"/>
              <w:right w:val="single" w:sz="4" w:space="0" w:color="7F7F7F"/>
            </w:tcBorders>
          </w:tcPr>
          <w:p w14:paraId="7E9F0443" w14:textId="77777777" w:rsidR="00505A29" w:rsidRPr="00C25F33" w:rsidRDefault="00505A29" w:rsidP="006B7513">
            <w:pPr>
              <w:jc w:val="left"/>
              <w:rPr>
                <w:sz w:val="20"/>
                <w:szCs w:val="20"/>
              </w:rPr>
            </w:pPr>
            <w:r w:rsidRPr="00C25F33">
              <w:rPr>
                <w:sz w:val="20"/>
                <w:szCs w:val="20"/>
              </w:rPr>
              <w:t>Yes (all)</w:t>
            </w:r>
          </w:p>
        </w:tc>
      </w:tr>
      <w:tr w:rsidR="00505A29" w:rsidRPr="00C25F33" w14:paraId="67D14956"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2AC1CC8F" w14:textId="77777777" w:rsidR="00505A29" w:rsidRPr="00C25F33" w:rsidRDefault="00505A29" w:rsidP="006B7513">
            <w:pPr>
              <w:jc w:val="left"/>
              <w:rPr>
                <w:sz w:val="20"/>
                <w:szCs w:val="20"/>
              </w:rPr>
            </w:pPr>
            <w:proofErr w:type="spellStart"/>
            <w:r w:rsidRPr="00C25F33">
              <w:rPr>
                <w:sz w:val="20"/>
                <w:szCs w:val="20"/>
              </w:rPr>
              <w:t>JurisdictionSection</w:t>
            </w:r>
            <w:proofErr w:type="spellEnd"/>
            <w:r w:rsidRPr="00C25F33">
              <w:rPr>
                <w:sz w:val="20"/>
                <w:szCs w:val="20"/>
              </w:rPr>
              <w:t xml:space="preserve"> – </w:t>
            </w:r>
            <w:proofErr w:type="spellStart"/>
            <w:r w:rsidRPr="00C25F33">
              <w:rPr>
                <w:sz w:val="20"/>
                <w:szCs w:val="20"/>
              </w:rPr>
              <w:t>OverallComputation</w:t>
            </w:r>
            <w:proofErr w:type="spellEnd"/>
            <w:r w:rsidRPr="00C25F33">
              <w:rPr>
                <w:sz w:val="20"/>
                <w:szCs w:val="20"/>
              </w:rPr>
              <w:t xml:space="preserve"> (ETR Calculation) </w:t>
            </w:r>
          </w:p>
        </w:tc>
      </w:tr>
      <w:tr w:rsidR="00505A29" w:rsidRPr="00C25F33" w14:paraId="740E17D4"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62F75BB4" w14:textId="77777777" w:rsidR="00505A29" w:rsidRPr="00C25F33" w:rsidRDefault="00505A29" w:rsidP="006B7513">
            <w:pPr>
              <w:jc w:val="left"/>
              <w:rPr>
                <w:sz w:val="20"/>
                <w:szCs w:val="20"/>
              </w:rPr>
            </w:pPr>
            <w:r w:rsidRPr="00C25F33">
              <w:rPr>
                <w:sz w:val="20"/>
                <w:szCs w:val="20"/>
              </w:rPr>
              <w:lastRenderedPageBreak/>
              <w:t>60025</w:t>
            </w:r>
          </w:p>
        </w:tc>
        <w:tc>
          <w:tcPr>
            <w:tcW w:w="2546" w:type="dxa"/>
            <w:tcBorders>
              <w:top w:val="single" w:sz="4" w:space="0" w:color="7F7F7F"/>
              <w:left w:val="single" w:sz="4" w:space="0" w:color="7F7F7F"/>
              <w:bottom w:val="single" w:sz="4" w:space="0" w:color="7F7F7F"/>
              <w:right w:val="single" w:sz="4" w:space="0" w:color="7F7F7F"/>
            </w:tcBorders>
          </w:tcPr>
          <w:p w14:paraId="46860512" w14:textId="77777777" w:rsidR="00505A29" w:rsidRPr="00C25F33" w:rsidRDefault="00505A29" w:rsidP="006B7513">
            <w:pPr>
              <w:jc w:val="left"/>
              <w:rPr>
                <w:b/>
                <w:bCs/>
                <w:sz w:val="20"/>
                <w:szCs w:val="20"/>
              </w:rPr>
            </w:pPr>
            <w:r w:rsidRPr="00C25F33">
              <w:rPr>
                <w:sz w:val="20"/>
                <w:szCs w:val="20"/>
              </w:rPr>
              <w:t xml:space="preserve">The </w:t>
            </w:r>
            <w:proofErr w:type="spellStart"/>
            <w:r w:rsidRPr="00C25F33">
              <w:rPr>
                <w:sz w:val="20"/>
                <w:szCs w:val="20"/>
              </w:rPr>
              <w:t>ETRRate</w:t>
            </w:r>
            <w:proofErr w:type="spellEnd"/>
            <w:r w:rsidRPr="00C25F33">
              <w:rPr>
                <w:sz w:val="20"/>
                <w:szCs w:val="20"/>
              </w:rPr>
              <w:t xml:space="preserve"> must be equal to the integer value reported at the </w:t>
            </w:r>
            <w:proofErr w:type="spellStart"/>
            <w:r w:rsidRPr="00C25F33">
              <w:rPr>
                <w:sz w:val="20"/>
                <w:szCs w:val="20"/>
              </w:rPr>
              <w:t>AdjustedCoveredTax</w:t>
            </w:r>
            <w:proofErr w:type="spellEnd"/>
            <w:r w:rsidRPr="00C25F33">
              <w:rPr>
                <w:sz w:val="20"/>
                <w:szCs w:val="20"/>
              </w:rPr>
              <w:t xml:space="preserve">/Total element DIVIDED by the integer reported at the </w:t>
            </w:r>
            <w:proofErr w:type="spellStart"/>
            <w:r w:rsidRPr="00C25F33">
              <w:rPr>
                <w:sz w:val="20"/>
                <w:szCs w:val="20"/>
              </w:rPr>
              <w:t>NetGlobeIncome</w:t>
            </w:r>
            <w:proofErr w:type="spellEnd"/>
            <w:r w:rsidRPr="00C25F33">
              <w:rPr>
                <w:sz w:val="20"/>
                <w:szCs w:val="20"/>
              </w:rPr>
              <w:t xml:space="preserve">/Total element. This rule does not apply if the </w:t>
            </w:r>
            <w:proofErr w:type="spellStart"/>
            <w:r w:rsidRPr="00C25F33">
              <w:rPr>
                <w:sz w:val="20"/>
                <w:szCs w:val="20"/>
              </w:rPr>
              <w:t>NetGloBEIncome</w:t>
            </w:r>
            <w:proofErr w:type="spellEnd"/>
            <w:r w:rsidRPr="00C25F33">
              <w:rPr>
                <w:sz w:val="20"/>
                <w:szCs w:val="20"/>
              </w:rPr>
              <w:t xml:space="preserve"> in the jurisdiction is zero (or negative). If </w:t>
            </w:r>
            <w:proofErr w:type="spellStart"/>
            <w:r w:rsidRPr="00C25F33">
              <w:rPr>
                <w:sz w:val="20"/>
                <w:szCs w:val="20"/>
              </w:rPr>
              <w:t>AdjustedCoveredTax</w:t>
            </w:r>
            <w:proofErr w:type="spellEnd"/>
            <w:r w:rsidRPr="00C25F33">
              <w:rPr>
                <w:sz w:val="20"/>
                <w:szCs w:val="20"/>
              </w:rPr>
              <w:t xml:space="preserve">/Total element is not provided, then value assumed to be 0. </w:t>
            </w:r>
          </w:p>
        </w:tc>
        <w:tc>
          <w:tcPr>
            <w:tcW w:w="3124" w:type="dxa"/>
            <w:tcBorders>
              <w:top w:val="single" w:sz="4" w:space="0" w:color="7F7F7F"/>
              <w:left w:val="single" w:sz="4" w:space="0" w:color="7F7F7F"/>
              <w:bottom w:val="single" w:sz="4" w:space="0" w:color="7F7F7F"/>
              <w:right w:val="single" w:sz="4" w:space="0" w:color="7F7F7F"/>
            </w:tcBorders>
          </w:tcPr>
          <w:p w14:paraId="1E7D66F9" w14:textId="77777777" w:rsidR="00505A29" w:rsidRPr="00C25F33" w:rsidRDefault="00505A29" w:rsidP="006B7513">
            <w:pPr>
              <w:jc w:val="left"/>
              <w:rPr>
                <w:sz w:val="20"/>
                <w:szCs w:val="20"/>
              </w:rPr>
            </w:pPr>
            <w:r w:rsidRPr="00C25F33">
              <w:rPr>
                <w:sz w:val="20"/>
                <w:szCs w:val="20"/>
              </w:rPr>
              <w:t xml:space="preserve">The </w:t>
            </w:r>
            <w:proofErr w:type="spellStart"/>
            <w:r w:rsidRPr="00C25F33">
              <w:rPr>
                <w:sz w:val="20"/>
                <w:szCs w:val="20"/>
              </w:rPr>
              <w:t>ETRRate</w:t>
            </w:r>
            <w:proofErr w:type="spellEnd"/>
            <w:r w:rsidRPr="00C25F33">
              <w:rPr>
                <w:sz w:val="20"/>
                <w:szCs w:val="20"/>
              </w:rPr>
              <w:t xml:space="preserve"> must equal </w:t>
            </w:r>
            <w:proofErr w:type="spellStart"/>
            <w:r w:rsidRPr="00C25F33">
              <w:rPr>
                <w:sz w:val="20"/>
                <w:szCs w:val="20"/>
              </w:rPr>
              <w:t>AdjustedCoveredTax</w:t>
            </w:r>
            <w:proofErr w:type="spellEnd"/>
            <w:r w:rsidRPr="00C25F33">
              <w:rPr>
                <w:sz w:val="20"/>
                <w:szCs w:val="20"/>
              </w:rPr>
              <w:t xml:space="preserve">/Total (Divided by) </w:t>
            </w:r>
            <w:proofErr w:type="spellStart"/>
            <w:r w:rsidRPr="00C25F33">
              <w:rPr>
                <w:sz w:val="20"/>
                <w:szCs w:val="20"/>
              </w:rPr>
              <w:t>NetGlobeIncome</w:t>
            </w:r>
            <w:proofErr w:type="spellEnd"/>
            <w:r w:rsidRPr="00C25F33">
              <w:rPr>
                <w:sz w:val="20"/>
                <w:szCs w:val="20"/>
              </w:rPr>
              <w:t xml:space="preserve">/Total </w:t>
            </w:r>
          </w:p>
        </w:tc>
        <w:tc>
          <w:tcPr>
            <w:tcW w:w="3402" w:type="dxa"/>
            <w:tcBorders>
              <w:top w:val="single" w:sz="4" w:space="0" w:color="7F7F7F"/>
              <w:left w:val="single" w:sz="4" w:space="0" w:color="7F7F7F"/>
              <w:bottom w:val="single" w:sz="4" w:space="0" w:color="7F7F7F"/>
              <w:right w:val="single" w:sz="4" w:space="0" w:color="7F7F7F"/>
            </w:tcBorders>
          </w:tcPr>
          <w:p w14:paraId="4BE4135B" w14:textId="77777777" w:rsidR="00505A29" w:rsidRPr="00C25F33" w:rsidRDefault="00505A29" w:rsidP="006B7513">
            <w:pPr>
              <w:jc w:val="left"/>
              <w:rPr>
                <w:sz w:val="20"/>
                <w:szCs w:val="20"/>
              </w:rPr>
            </w:pPr>
            <w:r w:rsidRPr="00C25F33">
              <w:rPr>
                <w:sz w:val="20"/>
                <w:szCs w:val="20"/>
              </w:rPr>
              <w:t xml:space="preserve">GLOBEBody/JurisdictionSection/GLOBETax/ETR/ETRStatus/ETRComputation/OverallComputation/ETRRate </w:t>
            </w:r>
          </w:p>
        </w:tc>
        <w:tc>
          <w:tcPr>
            <w:tcW w:w="3118" w:type="dxa"/>
            <w:tcBorders>
              <w:top w:val="single" w:sz="4" w:space="0" w:color="7F7F7F"/>
              <w:left w:val="single" w:sz="4" w:space="0" w:color="7F7F7F"/>
              <w:bottom w:val="single" w:sz="4" w:space="0" w:color="7F7F7F"/>
              <w:right w:val="single" w:sz="4" w:space="0" w:color="7F7F7F"/>
            </w:tcBorders>
          </w:tcPr>
          <w:p w14:paraId="07C76D0B" w14:textId="77777777" w:rsidR="00505A29" w:rsidRPr="00C25F33" w:rsidRDefault="00505A29" w:rsidP="006B7513">
            <w:pPr>
              <w:jc w:val="left"/>
              <w:rPr>
                <w:sz w:val="20"/>
                <w:szCs w:val="20"/>
              </w:rPr>
            </w:pPr>
            <w:r w:rsidRPr="00C25F33">
              <w:rPr>
                <w:sz w:val="20"/>
                <w:szCs w:val="20"/>
              </w:rPr>
              <w:t>GLOBEBody/JurisdictionSection/GLOBETax/ETR/ETRStatus/ETRComputation/OverallComputation/NetGlobeIncome/Total</w:t>
            </w:r>
          </w:p>
          <w:p w14:paraId="08AEF074" w14:textId="77777777" w:rsidR="00505A29" w:rsidRPr="00C25F33" w:rsidRDefault="00505A29" w:rsidP="006B7513">
            <w:pPr>
              <w:jc w:val="left"/>
              <w:rPr>
                <w:sz w:val="20"/>
                <w:szCs w:val="20"/>
              </w:rPr>
            </w:pPr>
            <w:r w:rsidRPr="00C25F33">
              <w:rPr>
                <w:sz w:val="20"/>
                <w:szCs w:val="20"/>
              </w:rPr>
              <w:t xml:space="preserve">GLOBEBody/JurisdictionSection/GLOBETax/ETR/ETRStatus/ETRComputation/OverallComputation/AdjustedCoveredTax/Total </w:t>
            </w:r>
          </w:p>
        </w:tc>
        <w:tc>
          <w:tcPr>
            <w:tcW w:w="958" w:type="dxa"/>
            <w:tcBorders>
              <w:top w:val="single" w:sz="4" w:space="0" w:color="7F7F7F"/>
              <w:left w:val="single" w:sz="4" w:space="0" w:color="7F7F7F"/>
              <w:bottom w:val="single" w:sz="4" w:space="0" w:color="7F7F7F"/>
              <w:right w:val="single" w:sz="4" w:space="0" w:color="7F7F7F"/>
            </w:tcBorders>
          </w:tcPr>
          <w:p w14:paraId="3A4B411F" w14:textId="77777777" w:rsidR="00505A29" w:rsidRPr="00C25F33" w:rsidRDefault="00505A29" w:rsidP="006B7513">
            <w:pPr>
              <w:jc w:val="left"/>
              <w:rPr>
                <w:sz w:val="20"/>
                <w:szCs w:val="20"/>
              </w:rPr>
            </w:pPr>
            <w:r w:rsidRPr="00C25F33">
              <w:rPr>
                <w:sz w:val="20"/>
                <w:szCs w:val="20"/>
              </w:rPr>
              <w:t>Yes (all)</w:t>
            </w:r>
          </w:p>
        </w:tc>
      </w:tr>
      <w:tr w:rsidR="00505A29" w:rsidRPr="00C25F33" w14:paraId="4B603B98"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5BB50A7D" w14:textId="77777777" w:rsidR="00505A29" w:rsidRPr="00C25F33" w:rsidRDefault="00505A29" w:rsidP="006B7513">
            <w:pPr>
              <w:jc w:val="left"/>
              <w:rPr>
                <w:sz w:val="20"/>
                <w:szCs w:val="20"/>
              </w:rPr>
            </w:pPr>
            <w:proofErr w:type="spellStart"/>
            <w:r w:rsidRPr="00C25F33">
              <w:rPr>
                <w:sz w:val="20"/>
                <w:szCs w:val="20"/>
              </w:rPr>
              <w:t>JurisdictionSection</w:t>
            </w:r>
            <w:proofErr w:type="spellEnd"/>
            <w:r w:rsidRPr="00C25F33">
              <w:rPr>
                <w:sz w:val="20"/>
                <w:szCs w:val="20"/>
              </w:rPr>
              <w:t xml:space="preserve"> - </w:t>
            </w:r>
            <w:proofErr w:type="spellStart"/>
            <w:r w:rsidRPr="00C25F33">
              <w:rPr>
                <w:sz w:val="20"/>
                <w:szCs w:val="20"/>
              </w:rPr>
              <w:t>OverallComputation</w:t>
            </w:r>
            <w:proofErr w:type="spellEnd"/>
            <w:r w:rsidRPr="00C25F33">
              <w:rPr>
                <w:sz w:val="20"/>
                <w:szCs w:val="20"/>
              </w:rPr>
              <w:t xml:space="preserve"> (Top Up Tax Calculation)</w:t>
            </w:r>
          </w:p>
        </w:tc>
      </w:tr>
      <w:tr w:rsidR="00505A29" w:rsidRPr="00C25F33" w14:paraId="0827D96A"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45DB1C6C" w14:textId="77777777" w:rsidR="00505A29" w:rsidRPr="00C25F33" w:rsidRDefault="00505A29" w:rsidP="006B7513">
            <w:pPr>
              <w:jc w:val="left"/>
              <w:rPr>
                <w:sz w:val="20"/>
                <w:szCs w:val="20"/>
              </w:rPr>
            </w:pPr>
            <w:r w:rsidRPr="00C25F33">
              <w:rPr>
                <w:sz w:val="20"/>
                <w:szCs w:val="20"/>
              </w:rPr>
              <w:lastRenderedPageBreak/>
              <w:t>60026</w:t>
            </w:r>
          </w:p>
        </w:tc>
        <w:tc>
          <w:tcPr>
            <w:tcW w:w="2546" w:type="dxa"/>
            <w:tcBorders>
              <w:top w:val="single" w:sz="4" w:space="0" w:color="7F7F7F"/>
              <w:left w:val="single" w:sz="4" w:space="0" w:color="7F7F7F"/>
              <w:bottom w:val="single" w:sz="4" w:space="0" w:color="7F7F7F"/>
              <w:right w:val="single" w:sz="4" w:space="0" w:color="7F7F7F"/>
            </w:tcBorders>
          </w:tcPr>
          <w:p w14:paraId="01DE2BC9" w14:textId="77777777" w:rsidR="00505A29" w:rsidRPr="00C25F33" w:rsidRDefault="00505A29" w:rsidP="006B7513">
            <w:pPr>
              <w:jc w:val="left"/>
              <w:rPr>
                <w:b/>
                <w:bCs/>
                <w:sz w:val="20"/>
                <w:szCs w:val="20"/>
              </w:rPr>
            </w:pPr>
            <w:proofErr w:type="spellStart"/>
            <w:r w:rsidRPr="00C25F33">
              <w:rPr>
                <w:sz w:val="20"/>
                <w:szCs w:val="20"/>
              </w:rPr>
              <w:t>TopUpTax</w:t>
            </w:r>
            <w:proofErr w:type="spellEnd"/>
            <w:r w:rsidRPr="00C25F33">
              <w:rPr>
                <w:sz w:val="20"/>
                <w:szCs w:val="20"/>
              </w:rPr>
              <w:t xml:space="preserve"> must equal the following calculation: (</w:t>
            </w:r>
            <w:proofErr w:type="spellStart"/>
            <w:r w:rsidRPr="00C25F33">
              <w:rPr>
                <w:sz w:val="20"/>
                <w:szCs w:val="20"/>
              </w:rPr>
              <w:t>TopUpTaxPercentage</w:t>
            </w:r>
            <w:proofErr w:type="spellEnd"/>
            <w:r w:rsidRPr="00C25F33">
              <w:rPr>
                <w:sz w:val="20"/>
                <w:szCs w:val="20"/>
              </w:rPr>
              <w:t xml:space="preserve"> * </w:t>
            </w:r>
            <w:proofErr w:type="spellStart"/>
            <w:r w:rsidRPr="00C25F33">
              <w:rPr>
                <w:sz w:val="20"/>
                <w:szCs w:val="20"/>
              </w:rPr>
              <w:t>ExcessProfits</w:t>
            </w:r>
            <w:proofErr w:type="spellEnd"/>
            <w:r w:rsidRPr="00C25F33">
              <w:rPr>
                <w:sz w:val="20"/>
                <w:szCs w:val="20"/>
              </w:rPr>
              <w:t>) + (NONArt.4.1.5/</w:t>
            </w:r>
            <w:proofErr w:type="spellStart"/>
            <w:r w:rsidRPr="00C25F33">
              <w:rPr>
                <w:sz w:val="20"/>
                <w:szCs w:val="20"/>
              </w:rPr>
              <w:t>AdditionalTopUpTax</w:t>
            </w:r>
            <w:proofErr w:type="spellEnd"/>
            <w:r w:rsidRPr="00C25F33">
              <w:rPr>
                <w:sz w:val="20"/>
                <w:szCs w:val="20"/>
              </w:rPr>
              <w:t xml:space="preserve"> + Art4.1.5/</w:t>
            </w:r>
            <w:proofErr w:type="spellStart"/>
            <w:r w:rsidRPr="00C25F33">
              <w:rPr>
                <w:sz w:val="20"/>
                <w:szCs w:val="20"/>
              </w:rPr>
              <w:t>AdditionalTopUpTax</w:t>
            </w:r>
            <w:proofErr w:type="spellEnd"/>
            <w:r w:rsidRPr="00C25F33">
              <w:rPr>
                <w:sz w:val="20"/>
                <w:szCs w:val="20"/>
              </w:rPr>
              <w:t xml:space="preserve">) - QDMTT/Amount. If any elements are not provided, these should be treated as a 0 value. </w:t>
            </w:r>
          </w:p>
        </w:tc>
        <w:tc>
          <w:tcPr>
            <w:tcW w:w="3124" w:type="dxa"/>
            <w:tcBorders>
              <w:top w:val="single" w:sz="4" w:space="0" w:color="7F7F7F"/>
              <w:left w:val="single" w:sz="4" w:space="0" w:color="7F7F7F"/>
              <w:bottom w:val="single" w:sz="4" w:space="0" w:color="7F7F7F"/>
              <w:right w:val="single" w:sz="4" w:space="0" w:color="7F7F7F"/>
            </w:tcBorders>
          </w:tcPr>
          <w:p w14:paraId="43427B9C" w14:textId="77777777" w:rsidR="00505A29" w:rsidRPr="00C25F33" w:rsidRDefault="00505A29" w:rsidP="006B7513">
            <w:pPr>
              <w:jc w:val="left"/>
              <w:rPr>
                <w:sz w:val="20"/>
                <w:szCs w:val="20"/>
              </w:rPr>
            </w:pPr>
            <w:r w:rsidRPr="00C25F33">
              <w:rPr>
                <w:sz w:val="20"/>
                <w:szCs w:val="20"/>
              </w:rPr>
              <w:t xml:space="preserve">Note that </w:t>
            </w:r>
            <w:proofErr w:type="spellStart"/>
            <w:r w:rsidRPr="00C25F33">
              <w:rPr>
                <w:sz w:val="20"/>
                <w:szCs w:val="20"/>
              </w:rPr>
              <w:t>AdditionalTopUpTax</w:t>
            </w:r>
            <w:proofErr w:type="spellEnd"/>
            <w:r w:rsidRPr="00C25F33">
              <w:rPr>
                <w:sz w:val="20"/>
                <w:szCs w:val="20"/>
              </w:rPr>
              <w:t xml:space="preserve"> is an optional field and as such, if no </w:t>
            </w:r>
            <w:proofErr w:type="spellStart"/>
            <w:r w:rsidRPr="00C25F33">
              <w:rPr>
                <w:sz w:val="20"/>
                <w:szCs w:val="20"/>
              </w:rPr>
              <w:t>AdditionalTopUpTax</w:t>
            </w:r>
            <w:proofErr w:type="spellEnd"/>
            <w:r w:rsidRPr="00C25F33">
              <w:rPr>
                <w:sz w:val="20"/>
                <w:szCs w:val="20"/>
              </w:rPr>
              <w:t xml:space="preserve"> element is provided, the calculation should then be read as: (</w:t>
            </w:r>
            <w:proofErr w:type="spellStart"/>
            <w:r w:rsidRPr="00C25F33">
              <w:rPr>
                <w:sz w:val="20"/>
                <w:szCs w:val="20"/>
              </w:rPr>
              <w:t>TopUpTaxPercentage</w:t>
            </w:r>
            <w:proofErr w:type="spellEnd"/>
            <w:r w:rsidRPr="00C25F33">
              <w:rPr>
                <w:sz w:val="20"/>
                <w:szCs w:val="20"/>
              </w:rPr>
              <w:t xml:space="preserve"> * </w:t>
            </w:r>
            <w:proofErr w:type="spellStart"/>
            <w:r w:rsidRPr="00C25F33">
              <w:rPr>
                <w:sz w:val="20"/>
                <w:szCs w:val="20"/>
              </w:rPr>
              <w:t>ExcessProfits</w:t>
            </w:r>
            <w:proofErr w:type="spellEnd"/>
            <w:r w:rsidRPr="00C25F33">
              <w:rPr>
                <w:sz w:val="20"/>
                <w:szCs w:val="20"/>
              </w:rPr>
              <w:t xml:space="preserve">) + 0 - QDMTT/Amount </w:t>
            </w:r>
          </w:p>
        </w:tc>
        <w:tc>
          <w:tcPr>
            <w:tcW w:w="3402" w:type="dxa"/>
            <w:tcBorders>
              <w:top w:val="single" w:sz="4" w:space="0" w:color="7F7F7F"/>
              <w:left w:val="single" w:sz="4" w:space="0" w:color="7F7F7F"/>
              <w:bottom w:val="single" w:sz="4" w:space="0" w:color="7F7F7F"/>
              <w:right w:val="single" w:sz="4" w:space="0" w:color="7F7F7F"/>
            </w:tcBorders>
          </w:tcPr>
          <w:p w14:paraId="688CF55A" w14:textId="77777777" w:rsidR="00505A29" w:rsidRPr="00C25F33" w:rsidRDefault="00505A29" w:rsidP="006B7513">
            <w:pPr>
              <w:jc w:val="left"/>
              <w:rPr>
                <w:sz w:val="20"/>
                <w:szCs w:val="20"/>
              </w:rPr>
            </w:pPr>
            <w:r w:rsidRPr="00C25F33">
              <w:rPr>
                <w:sz w:val="20"/>
                <w:szCs w:val="20"/>
              </w:rPr>
              <w:t xml:space="preserve">GLOBEBody/JurisdictionSection/GLOBETax/ETR/ETRStatus/ETRComputation/OverallComputation/TopUpTax </w:t>
            </w:r>
          </w:p>
        </w:tc>
        <w:tc>
          <w:tcPr>
            <w:tcW w:w="3118" w:type="dxa"/>
            <w:tcBorders>
              <w:top w:val="single" w:sz="4" w:space="0" w:color="7F7F7F"/>
              <w:left w:val="single" w:sz="4" w:space="0" w:color="7F7F7F"/>
              <w:bottom w:val="single" w:sz="4" w:space="0" w:color="7F7F7F"/>
              <w:right w:val="single" w:sz="4" w:space="0" w:color="7F7F7F"/>
            </w:tcBorders>
          </w:tcPr>
          <w:p w14:paraId="02AD5AD6" w14:textId="77777777" w:rsidR="00505A29" w:rsidRDefault="00505A29" w:rsidP="006B7513">
            <w:pPr>
              <w:jc w:val="left"/>
              <w:rPr>
                <w:sz w:val="20"/>
                <w:szCs w:val="20"/>
              </w:rPr>
            </w:pPr>
            <w:r w:rsidRPr="00C25F33">
              <w:rPr>
                <w:sz w:val="20"/>
                <w:szCs w:val="20"/>
              </w:rPr>
              <w:t>GLOBEBody/JurisdictionSection/GLOBETax/ETR/ETRStatus/ETRComputation/OverallComputation/TopUpTaxPercentage</w:t>
            </w:r>
          </w:p>
          <w:p w14:paraId="4F826EC0" w14:textId="77777777" w:rsidR="00505A29" w:rsidRPr="00C25F33" w:rsidRDefault="00505A29" w:rsidP="006B7513">
            <w:pPr>
              <w:jc w:val="left"/>
              <w:rPr>
                <w:sz w:val="20"/>
                <w:szCs w:val="20"/>
              </w:rPr>
            </w:pPr>
            <w:r w:rsidRPr="00C25F33">
              <w:rPr>
                <w:sz w:val="20"/>
                <w:szCs w:val="20"/>
              </w:rPr>
              <w:t>GLOBEBody/JurisdictionSection/GLOBETax/ETR/ETRStatus/ETRComputation/OverallComputation/ExcessProfits</w:t>
            </w:r>
          </w:p>
          <w:p w14:paraId="59DF9FA1" w14:textId="77777777" w:rsidR="00505A29" w:rsidRPr="00C25F33" w:rsidRDefault="00505A29" w:rsidP="006B7513">
            <w:pPr>
              <w:jc w:val="left"/>
              <w:rPr>
                <w:sz w:val="20"/>
                <w:szCs w:val="20"/>
              </w:rPr>
            </w:pPr>
            <w:r w:rsidRPr="00C25F33">
              <w:rPr>
                <w:sz w:val="20"/>
                <w:szCs w:val="20"/>
              </w:rPr>
              <w:t>GLOBEBody/JurisdictionSection/GLOBETax/ETR/ETRStatus/ETRComputation/OverallComputation/AdditionalTopUpTax/NONArt4.1.5/AdditionalTopUpTax</w:t>
            </w:r>
          </w:p>
          <w:p w14:paraId="72FBD933" w14:textId="77777777" w:rsidR="00505A29" w:rsidRPr="00C25F33" w:rsidRDefault="00505A29" w:rsidP="006B7513">
            <w:pPr>
              <w:jc w:val="left"/>
              <w:rPr>
                <w:sz w:val="20"/>
                <w:szCs w:val="20"/>
              </w:rPr>
            </w:pPr>
            <w:r w:rsidRPr="00C25F33">
              <w:rPr>
                <w:sz w:val="20"/>
                <w:szCs w:val="20"/>
              </w:rPr>
              <w:t>GLOBEBody/JurisdictionSection/GLoBETax/ETR/ETRStatus/ETRComputation/OverallComputation/AdditionalTopUpTax/Art4.1.5/AdditionalTopUpTax</w:t>
            </w:r>
          </w:p>
          <w:p w14:paraId="42C86114" w14:textId="77777777" w:rsidR="00505A29" w:rsidRPr="00C25F33" w:rsidRDefault="00505A29" w:rsidP="006B7513">
            <w:pPr>
              <w:jc w:val="left"/>
              <w:rPr>
                <w:sz w:val="20"/>
                <w:szCs w:val="20"/>
              </w:rPr>
            </w:pPr>
            <w:r w:rsidRPr="00C25F33">
              <w:rPr>
                <w:sz w:val="20"/>
                <w:szCs w:val="20"/>
              </w:rPr>
              <w:t xml:space="preserve">GLOBEBody/JurisdictionSection/GLOBETax/ETR/ETRStatus/ETRComputation/OverallComputation/QDMTT/Amount </w:t>
            </w:r>
          </w:p>
        </w:tc>
        <w:tc>
          <w:tcPr>
            <w:tcW w:w="958" w:type="dxa"/>
            <w:tcBorders>
              <w:top w:val="single" w:sz="4" w:space="0" w:color="7F7F7F"/>
              <w:left w:val="single" w:sz="4" w:space="0" w:color="7F7F7F"/>
              <w:bottom w:val="single" w:sz="4" w:space="0" w:color="7F7F7F"/>
              <w:right w:val="single" w:sz="4" w:space="0" w:color="7F7F7F"/>
            </w:tcBorders>
          </w:tcPr>
          <w:p w14:paraId="1C41174E" w14:textId="77777777" w:rsidR="00505A29" w:rsidRPr="00C25F33" w:rsidRDefault="00505A29" w:rsidP="006B7513">
            <w:pPr>
              <w:jc w:val="left"/>
              <w:rPr>
                <w:sz w:val="20"/>
                <w:szCs w:val="20"/>
              </w:rPr>
            </w:pPr>
            <w:r w:rsidRPr="00C25F33">
              <w:rPr>
                <w:sz w:val="20"/>
                <w:szCs w:val="20"/>
              </w:rPr>
              <w:t>Yes (all)</w:t>
            </w:r>
          </w:p>
        </w:tc>
      </w:tr>
      <w:tr w:rsidR="00505A29" w:rsidRPr="00C25F33" w14:paraId="6DBDC55F"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7BCC7552" w14:textId="77777777" w:rsidR="00505A29" w:rsidRPr="00C25F33" w:rsidRDefault="00505A29" w:rsidP="006B7513">
            <w:pPr>
              <w:keepNext/>
              <w:jc w:val="left"/>
              <w:rPr>
                <w:sz w:val="20"/>
                <w:szCs w:val="20"/>
              </w:rPr>
            </w:pPr>
            <w:proofErr w:type="spellStart"/>
            <w:r w:rsidRPr="00C25F33">
              <w:rPr>
                <w:sz w:val="20"/>
                <w:szCs w:val="20"/>
              </w:rPr>
              <w:lastRenderedPageBreak/>
              <w:t>JurisdictionSection</w:t>
            </w:r>
            <w:proofErr w:type="spellEnd"/>
            <w:r w:rsidRPr="00C25F33">
              <w:rPr>
                <w:sz w:val="20"/>
                <w:szCs w:val="20"/>
              </w:rPr>
              <w:t xml:space="preserve"> - UTPR</w:t>
            </w:r>
          </w:p>
        </w:tc>
      </w:tr>
      <w:tr w:rsidR="00505A29" w:rsidRPr="00C25F33" w14:paraId="29EE74D5"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449ADA6" w14:textId="77777777" w:rsidR="00505A29" w:rsidRPr="00C25F33" w:rsidRDefault="00505A29" w:rsidP="006B7513">
            <w:pPr>
              <w:keepNext/>
              <w:jc w:val="left"/>
              <w:rPr>
                <w:b/>
                <w:bCs/>
                <w:sz w:val="20"/>
                <w:szCs w:val="20"/>
              </w:rPr>
            </w:pPr>
            <w:r w:rsidRPr="00C25F33">
              <w:rPr>
                <w:sz w:val="20"/>
                <w:szCs w:val="20"/>
              </w:rPr>
              <w:t>60027</w:t>
            </w:r>
          </w:p>
        </w:tc>
        <w:tc>
          <w:tcPr>
            <w:tcW w:w="2546" w:type="dxa"/>
            <w:tcBorders>
              <w:top w:val="single" w:sz="4" w:space="0" w:color="7F7F7F"/>
              <w:left w:val="single" w:sz="4" w:space="0" w:color="7F7F7F"/>
              <w:bottom w:val="single" w:sz="4" w:space="0" w:color="7F7F7F"/>
              <w:right w:val="single" w:sz="4" w:space="0" w:color="7F7F7F"/>
            </w:tcBorders>
          </w:tcPr>
          <w:p w14:paraId="39976E94" w14:textId="77777777" w:rsidR="00505A29" w:rsidRPr="00C25F33" w:rsidRDefault="00505A29" w:rsidP="006B7513">
            <w:pPr>
              <w:keepNext/>
              <w:jc w:val="left"/>
              <w:rPr>
                <w:b/>
                <w:bCs/>
                <w:sz w:val="20"/>
                <w:szCs w:val="20"/>
              </w:rPr>
            </w:pPr>
            <w:r w:rsidRPr="00C25F33">
              <w:rPr>
                <w:sz w:val="20"/>
                <w:szCs w:val="20"/>
              </w:rPr>
              <w:t>The IIR/</w:t>
            </w:r>
            <w:proofErr w:type="spellStart"/>
            <w:r w:rsidRPr="00C25F33">
              <w:rPr>
                <w:sz w:val="20"/>
                <w:szCs w:val="20"/>
              </w:rPr>
              <w:t>ParentEntity</w:t>
            </w:r>
            <w:proofErr w:type="spellEnd"/>
            <w:r w:rsidRPr="00C25F33">
              <w:rPr>
                <w:sz w:val="20"/>
                <w:szCs w:val="20"/>
              </w:rPr>
              <w:t>/</w:t>
            </w:r>
            <w:proofErr w:type="spellStart"/>
            <w:r w:rsidRPr="00C25F33">
              <w:rPr>
                <w:sz w:val="20"/>
                <w:szCs w:val="20"/>
              </w:rPr>
              <w:t>TopUpTax</w:t>
            </w:r>
            <w:proofErr w:type="spellEnd"/>
            <w:r w:rsidRPr="00C25F33">
              <w:rPr>
                <w:sz w:val="20"/>
                <w:szCs w:val="20"/>
              </w:rPr>
              <w:t xml:space="preserve"> integer must equal the following calculation: IIR/</w:t>
            </w:r>
            <w:proofErr w:type="spellStart"/>
            <w:r w:rsidRPr="00C25F33">
              <w:rPr>
                <w:sz w:val="20"/>
                <w:szCs w:val="20"/>
              </w:rPr>
              <w:t>ParentEntity</w:t>
            </w:r>
            <w:proofErr w:type="spellEnd"/>
            <w:r w:rsidRPr="00C25F33">
              <w:rPr>
                <w:sz w:val="20"/>
                <w:szCs w:val="20"/>
              </w:rPr>
              <w:t>/</w:t>
            </w:r>
            <w:proofErr w:type="spellStart"/>
            <w:r w:rsidRPr="00C25F33">
              <w:rPr>
                <w:sz w:val="20"/>
                <w:szCs w:val="20"/>
              </w:rPr>
              <w:t>TopUpTaxShare</w:t>
            </w:r>
            <w:proofErr w:type="spellEnd"/>
            <w:r w:rsidRPr="00C25F33">
              <w:rPr>
                <w:sz w:val="20"/>
                <w:szCs w:val="20"/>
              </w:rPr>
              <w:t xml:space="preserve"> - </w:t>
            </w:r>
            <w:proofErr w:type="spellStart"/>
            <w:r w:rsidRPr="00C25F33">
              <w:rPr>
                <w:sz w:val="20"/>
                <w:szCs w:val="20"/>
              </w:rPr>
              <w:t>IIROffSet</w:t>
            </w:r>
            <w:proofErr w:type="spellEnd"/>
            <w:r w:rsidRPr="00C25F33">
              <w:rPr>
                <w:sz w:val="20"/>
                <w:szCs w:val="20"/>
              </w:rPr>
              <w:t xml:space="preserve"> </w:t>
            </w:r>
          </w:p>
        </w:tc>
        <w:tc>
          <w:tcPr>
            <w:tcW w:w="3124" w:type="dxa"/>
            <w:tcBorders>
              <w:top w:val="single" w:sz="4" w:space="0" w:color="7F7F7F"/>
              <w:left w:val="single" w:sz="4" w:space="0" w:color="7F7F7F"/>
              <w:bottom w:val="single" w:sz="4" w:space="0" w:color="7F7F7F"/>
              <w:right w:val="single" w:sz="4" w:space="0" w:color="7F7F7F"/>
            </w:tcBorders>
          </w:tcPr>
          <w:p w14:paraId="017A033A" w14:textId="77777777" w:rsidR="00505A29" w:rsidRPr="00C25F33" w:rsidRDefault="00505A29" w:rsidP="006B7513">
            <w:pPr>
              <w:keepNext/>
              <w:jc w:val="left"/>
              <w:rPr>
                <w:b/>
                <w:bCs/>
                <w:sz w:val="20"/>
                <w:szCs w:val="20"/>
              </w:rPr>
            </w:pPr>
            <w:r w:rsidRPr="00C25F33">
              <w:rPr>
                <w:sz w:val="20"/>
                <w:szCs w:val="20"/>
              </w:rPr>
              <w:t xml:space="preserve"> The IIR/</w:t>
            </w:r>
            <w:proofErr w:type="spellStart"/>
            <w:r w:rsidRPr="00C25F33">
              <w:rPr>
                <w:sz w:val="20"/>
                <w:szCs w:val="20"/>
              </w:rPr>
              <w:t>ParentEntity</w:t>
            </w:r>
            <w:proofErr w:type="spellEnd"/>
            <w:r w:rsidRPr="00C25F33">
              <w:rPr>
                <w:sz w:val="20"/>
                <w:szCs w:val="20"/>
              </w:rPr>
              <w:t>/</w:t>
            </w:r>
            <w:proofErr w:type="spellStart"/>
            <w:r w:rsidRPr="00C25F33">
              <w:rPr>
                <w:sz w:val="20"/>
                <w:szCs w:val="20"/>
              </w:rPr>
              <w:t>TopUpTax</w:t>
            </w:r>
            <w:proofErr w:type="spellEnd"/>
            <w:r w:rsidRPr="00C25F33">
              <w:rPr>
                <w:sz w:val="20"/>
                <w:szCs w:val="20"/>
              </w:rPr>
              <w:t xml:space="preserve"> integer must equal the following calculation: </w:t>
            </w:r>
            <w:proofErr w:type="spellStart"/>
            <w:r w:rsidRPr="00C25F33">
              <w:rPr>
                <w:sz w:val="20"/>
                <w:szCs w:val="20"/>
              </w:rPr>
              <w:t>TopUpTaxShare</w:t>
            </w:r>
            <w:proofErr w:type="spellEnd"/>
            <w:r w:rsidRPr="00C25F33">
              <w:rPr>
                <w:sz w:val="20"/>
                <w:szCs w:val="20"/>
              </w:rPr>
              <w:t xml:space="preserve"> - </w:t>
            </w:r>
            <w:proofErr w:type="spellStart"/>
            <w:r w:rsidRPr="00C25F33">
              <w:rPr>
                <w:sz w:val="20"/>
                <w:szCs w:val="20"/>
              </w:rPr>
              <w:t>IIROffSet</w:t>
            </w:r>
            <w:proofErr w:type="spellEnd"/>
            <w:r w:rsidRPr="00C25F33">
              <w:rPr>
                <w:sz w:val="20"/>
                <w:szCs w:val="20"/>
              </w:rPr>
              <w:t xml:space="preserve"> </w:t>
            </w:r>
          </w:p>
        </w:tc>
        <w:tc>
          <w:tcPr>
            <w:tcW w:w="3402" w:type="dxa"/>
            <w:tcBorders>
              <w:top w:val="single" w:sz="4" w:space="0" w:color="7F7F7F"/>
              <w:left w:val="single" w:sz="4" w:space="0" w:color="7F7F7F"/>
              <w:bottom w:val="single" w:sz="4" w:space="0" w:color="7F7F7F"/>
              <w:right w:val="single" w:sz="4" w:space="0" w:color="7F7F7F"/>
            </w:tcBorders>
          </w:tcPr>
          <w:p w14:paraId="40DA8B48" w14:textId="77777777" w:rsidR="00505A29" w:rsidRPr="00C25F33" w:rsidRDefault="00505A29" w:rsidP="006B7513">
            <w:pPr>
              <w:keepNext/>
              <w:jc w:val="left"/>
              <w:rPr>
                <w:b/>
                <w:bCs/>
                <w:sz w:val="20"/>
                <w:szCs w:val="20"/>
              </w:rPr>
            </w:pPr>
            <w:r w:rsidRPr="00C25F33">
              <w:rPr>
                <w:sz w:val="20"/>
                <w:szCs w:val="20"/>
              </w:rPr>
              <w:t xml:space="preserve">GLOBEBody/JurisdictionSection/LowTaxJurisdiction/LTCE/IIR/ParentEntity/TopUpTax </w:t>
            </w:r>
          </w:p>
        </w:tc>
        <w:tc>
          <w:tcPr>
            <w:tcW w:w="3118" w:type="dxa"/>
            <w:tcBorders>
              <w:top w:val="single" w:sz="4" w:space="0" w:color="7F7F7F"/>
              <w:left w:val="single" w:sz="4" w:space="0" w:color="7F7F7F"/>
              <w:bottom w:val="single" w:sz="4" w:space="0" w:color="7F7F7F"/>
              <w:right w:val="single" w:sz="4" w:space="0" w:color="7F7F7F"/>
            </w:tcBorders>
          </w:tcPr>
          <w:p w14:paraId="1B1E2060" w14:textId="77777777" w:rsidR="00505A29" w:rsidRPr="00C25F33" w:rsidRDefault="00505A29" w:rsidP="006B7513">
            <w:pPr>
              <w:keepNext/>
              <w:jc w:val="left"/>
              <w:rPr>
                <w:sz w:val="20"/>
                <w:szCs w:val="20"/>
              </w:rPr>
            </w:pPr>
            <w:r w:rsidRPr="00C25F33">
              <w:rPr>
                <w:sz w:val="20"/>
                <w:szCs w:val="20"/>
              </w:rPr>
              <w:t>GLOBEBody/JurisdictionSection/LowTaxJurisdiction/LTCE/IIR/ParentEntity/TopUpTaxShare</w:t>
            </w:r>
          </w:p>
          <w:p w14:paraId="6DCCD24C" w14:textId="77777777" w:rsidR="00505A29" w:rsidRPr="00C25F33" w:rsidRDefault="00505A29" w:rsidP="006B7513">
            <w:pPr>
              <w:keepNext/>
              <w:jc w:val="left"/>
              <w:rPr>
                <w:b/>
                <w:bCs/>
                <w:sz w:val="20"/>
                <w:szCs w:val="20"/>
              </w:rPr>
            </w:pPr>
            <w:r w:rsidRPr="00C25F33">
              <w:rPr>
                <w:sz w:val="20"/>
                <w:szCs w:val="20"/>
              </w:rPr>
              <w:t xml:space="preserve">GLOBEBody/JurisdictionSection/LowTaxJurisdiction/LTCE/IIR/ParentEntity/IIROffset </w:t>
            </w:r>
          </w:p>
        </w:tc>
        <w:tc>
          <w:tcPr>
            <w:tcW w:w="958" w:type="dxa"/>
            <w:tcBorders>
              <w:top w:val="single" w:sz="4" w:space="0" w:color="7F7F7F"/>
              <w:left w:val="single" w:sz="4" w:space="0" w:color="7F7F7F"/>
              <w:bottom w:val="single" w:sz="4" w:space="0" w:color="7F7F7F"/>
              <w:right w:val="single" w:sz="4" w:space="0" w:color="7F7F7F"/>
            </w:tcBorders>
          </w:tcPr>
          <w:p w14:paraId="65AC9C20" w14:textId="77777777" w:rsidR="00505A29" w:rsidRPr="00C25F33" w:rsidRDefault="00505A29" w:rsidP="006B7513">
            <w:pPr>
              <w:keepNext/>
              <w:jc w:val="left"/>
              <w:rPr>
                <w:sz w:val="20"/>
                <w:szCs w:val="20"/>
              </w:rPr>
            </w:pPr>
            <w:r w:rsidRPr="00C25F33">
              <w:rPr>
                <w:sz w:val="20"/>
                <w:szCs w:val="20"/>
              </w:rPr>
              <w:t>Yes (all)</w:t>
            </w:r>
          </w:p>
        </w:tc>
      </w:tr>
      <w:tr w:rsidR="00505A29" w:rsidRPr="00C25F33" w14:paraId="20B39AB4" w14:textId="77777777" w:rsidTr="006B7513">
        <w:trPr>
          <w:cantSplit/>
        </w:trPr>
        <w:tc>
          <w:tcPr>
            <w:tcW w:w="13994" w:type="dxa"/>
            <w:gridSpan w:val="6"/>
            <w:tcBorders>
              <w:top w:val="single" w:sz="4" w:space="0" w:color="7F7F7F"/>
              <w:left w:val="single" w:sz="4" w:space="0" w:color="7F7F7F"/>
              <w:bottom w:val="single" w:sz="4" w:space="0" w:color="7F7F7F"/>
              <w:right w:val="single" w:sz="4" w:space="0" w:color="7F7F7F"/>
            </w:tcBorders>
            <w:shd w:val="clear" w:color="auto" w:fill="E8E8E8" w:themeFill="background2"/>
          </w:tcPr>
          <w:p w14:paraId="3C04D6DC" w14:textId="77777777" w:rsidR="00505A29" w:rsidRPr="00C25F33" w:rsidRDefault="00505A29" w:rsidP="006B7513">
            <w:pPr>
              <w:jc w:val="left"/>
              <w:rPr>
                <w:b/>
                <w:bCs/>
                <w:sz w:val="20"/>
                <w:szCs w:val="20"/>
              </w:rPr>
            </w:pPr>
            <w:proofErr w:type="spellStart"/>
            <w:r w:rsidRPr="00C25F33">
              <w:rPr>
                <w:sz w:val="20"/>
                <w:szCs w:val="20"/>
              </w:rPr>
              <w:t>CEComputation</w:t>
            </w:r>
            <w:proofErr w:type="spellEnd"/>
            <w:r w:rsidRPr="00C25F33">
              <w:rPr>
                <w:sz w:val="20"/>
                <w:szCs w:val="20"/>
              </w:rPr>
              <w:t>/</w:t>
            </w:r>
            <w:proofErr w:type="spellStart"/>
            <w:r w:rsidRPr="00C25F33">
              <w:rPr>
                <w:sz w:val="20"/>
                <w:szCs w:val="20"/>
              </w:rPr>
              <w:t>AdjustedFANIL</w:t>
            </w:r>
            <w:proofErr w:type="spellEnd"/>
          </w:p>
        </w:tc>
      </w:tr>
      <w:tr w:rsidR="00505A29" w:rsidRPr="00C25F33" w14:paraId="2122EC4E" w14:textId="77777777" w:rsidTr="006B7513">
        <w:trPr>
          <w:cantSplit/>
        </w:trPr>
        <w:tc>
          <w:tcPr>
            <w:tcW w:w="846" w:type="dxa"/>
            <w:tcBorders>
              <w:top w:val="single" w:sz="4" w:space="0" w:color="7F7F7F"/>
              <w:left w:val="single" w:sz="4" w:space="0" w:color="7F7F7F"/>
              <w:bottom w:val="single" w:sz="4" w:space="0" w:color="7F7F7F"/>
              <w:right w:val="single" w:sz="4" w:space="0" w:color="7F7F7F"/>
            </w:tcBorders>
          </w:tcPr>
          <w:p w14:paraId="2542AAA2" w14:textId="77777777" w:rsidR="00505A29" w:rsidRPr="00C25F33" w:rsidRDefault="00505A29" w:rsidP="006B7513">
            <w:pPr>
              <w:jc w:val="left"/>
              <w:rPr>
                <w:b/>
                <w:bCs/>
                <w:sz w:val="20"/>
                <w:szCs w:val="20"/>
              </w:rPr>
            </w:pPr>
            <w:r w:rsidRPr="00C25F33">
              <w:rPr>
                <w:sz w:val="20"/>
                <w:szCs w:val="20"/>
              </w:rPr>
              <w:t>60028</w:t>
            </w:r>
          </w:p>
        </w:tc>
        <w:tc>
          <w:tcPr>
            <w:tcW w:w="2546" w:type="dxa"/>
            <w:tcBorders>
              <w:top w:val="single" w:sz="4" w:space="0" w:color="7F7F7F"/>
              <w:left w:val="single" w:sz="4" w:space="0" w:color="7F7F7F"/>
              <w:bottom w:val="single" w:sz="4" w:space="0" w:color="7F7F7F"/>
              <w:right w:val="single" w:sz="4" w:space="0" w:color="7F7F7F"/>
            </w:tcBorders>
          </w:tcPr>
          <w:p w14:paraId="0998C805" w14:textId="77777777" w:rsidR="00505A29" w:rsidRPr="00C25F33" w:rsidRDefault="00505A29" w:rsidP="006B7513">
            <w:pPr>
              <w:jc w:val="left"/>
              <w:rPr>
                <w:b/>
                <w:bCs/>
                <w:sz w:val="20"/>
                <w:szCs w:val="20"/>
              </w:rPr>
            </w:pPr>
            <w:r w:rsidRPr="00C25F33">
              <w:rPr>
                <w:sz w:val="20"/>
                <w:szCs w:val="20"/>
              </w:rPr>
              <w:t xml:space="preserve">The Total must equal the following calculation: </w:t>
            </w:r>
            <w:proofErr w:type="spellStart"/>
            <w:r w:rsidRPr="00C25F33">
              <w:rPr>
                <w:sz w:val="20"/>
                <w:szCs w:val="20"/>
              </w:rPr>
              <w:t>AdjustedFANIL</w:t>
            </w:r>
            <w:proofErr w:type="spellEnd"/>
            <w:r w:rsidRPr="00C25F33">
              <w:rPr>
                <w:sz w:val="20"/>
                <w:szCs w:val="20"/>
              </w:rPr>
              <w:t xml:space="preserve">/FANIL + (sum of all </w:t>
            </w:r>
            <w:proofErr w:type="spellStart"/>
            <w:r w:rsidRPr="00C25F33">
              <w:rPr>
                <w:sz w:val="20"/>
                <w:szCs w:val="20"/>
              </w:rPr>
              <w:t>MainEntityPEandFTE</w:t>
            </w:r>
            <w:proofErr w:type="spellEnd"/>
            <w:r w:rsidRPr="00C25F33">
              <w:rPr>
                <w:sz w:val="20"/>
                <w:szCs w:val="20"/>
              </w:rPr>
              <w:t xml:space="preserve">/Additions elements) - (sum of all </w:t>
            </w:r>
            <w:proofErr w:type="spellStart"/>
            <w:r w:rsidRPr="00C25F33">
              <w:rPr>
                <w:sz w:val="20"/>
                <w:szCs w:val="20"/>
              </w:rPr>
              <w:t>MainEntityPEandFTE</w:t>
            </w:r>
            <w:proofErr w:type="spellEnd"/>
            <w:r w:rsidRPr="00C25F33">
              <w:rPr>
                <w:sz w:val="20"/>
                <w:szCs w:val="20"/>
              </w:rPr>
              <w:t xml:space="preserve">/Reductions elements) </w:t>
            </w:r>
          </w:p>
        </w:tc>
        <w:tc>
          <w:tcPr>
            <w:tcW w:w="3124" w:type="dxa"/>
            <w:tcBorders>
              <w:top w:val="single" w:sz="4" w:space="0" w:color="7F7F7F"/>
              <w:left w:val="single" w:sz="4" w:space="0" w:color="7F7F7F"/>
              <w:bottom w:val="single" w:sz="4" w:space="0" w:color="7F7F7F"/>
              <w:right w:val="single" w:sz="4" w:space="0" w:color="7F7F7F"/>
            </w:tcBorders>
          </w:tcPr>
          <w:p w14:paraId="453E2003" w14:textId="77777777" w:rsidR="00505A29" w:rsidRPr="00C25F33" w:rsidRDefault="00505A29" w:rsidP="006B7513">
            <w:pPr>
              <w:jc w:val="left"/>
              <w:rPr>
                <w:b/>
                <w:bCs/>
                <w:sz w:val="20"/>
                <w:szCs w:val="20"/>
              </w:rPr>
            </w:pPr>
            <w:r w:rsidRPr="00C25F33">
              <w:rPr>
                <w:sz w:val="20"/>
                <w:szCs w:val="20"/>
              </w:rPr>
              <w:t xml:space="preserve">The Total must equal the following calculation: </w:t>
            </w:r>
            <w:proofErr w:type="spellStart"/>
            <w:r w:rsidRPr="00C25F33">
              <w:rPr>
                <w:sz w:val="20"/>
                <w:szCs w:val="20"/>
              </w:rPr>
              <w:t>AdjustedFANIL</w:t>
            </w:r>
            <w:proofErr w:type="spellEnd"/>
            <w:r w:rsidRPr="00C25F33">
              <w:rPr>
                <w:sz w:val="20"/>
                <w:szCs w:val="20"/>
              </w:rPr>
              <w:t xml:space="preserve">/FANIL + (sum of all </w:t>
            </w:r>
            <w:proofErr w:type="spellStart"/>
            <w:r w:rsidRPr="00C25F33">
              <w:rPr>
                <w:sz w:val="20"/>
                <w:szCs w:val="20"/>
              </w:rPr>
              <w:t>MainEntityPEandFTE</w:t>
            </w:r>
            <w:proofErr w:type="spellEnd"/>
            <w:r w:rsidRPr="00C25F33">
              <w:rPr>
                <w:sz w:val="20"/>
                <w:szCs w:val="20"/>
              </w:rPr>
              <w:t xml:space="preserve">/Additions elements) - (sum of all </w:t>
            </w:r>
            <w:proofErr w:type="spellStart"/>
            <w:r w:rsidRPr="00C25F33">
              <w:rPr>
                <w:sz w:val="20"/>
                <w:szCs w:val="20"/>
              </w:rPr>
              <w:t>MainEntityPEandFTE</w:t>
            </w:r>
            <w:proofErr w:type="spellEnd"/>
            <w:r w:rsidRPr="00C25F33">
              <w:rPr>
                <w:sz w:val="20"/>
                <w:szCs w:val="20"/>
              </w:rPr>
              <w:t xml:space="preserve">/Reductions elements) </w:t>
            </w:r>
          </w:p>
        </w:tc>
        <w:tc>
          <w:tcPr>
            <w:tcW w:w="3402" w:type="dxa"/>
            <w:tcBorders>
              <w:top w:val="single" w:sz="4" w:space="0" w:color="7F7F7F"/>
              <w:left w:val="single" w:sz="4" w:space="0" w:color="7F7F7F"/>
              <w:bottom w:val="single" w:sz="4" w:space="0" w:color="7F7F7F"/>
              <w:right w:val="single" w:sz="4" w:space="0" w:color="7F7F7F"/>
            </w:tcBorders>
          </w:tcPr>
          <w:p w14:paraId="7B5EF5C4" w14:textId="77777777" w:rsidR="00505A29" w:rsidRPr="00C25F33" w:rsidRDefault="00505A29" w:rsidP="006B7513">
            <w:pPr>
              <w:jc w:val="left"/>
              <w:rPr>
                <w:b/>
                <w:bCs/>
                <w:sz w:val="20"/>
                <w:szCs w:val="20"/>
              </w:rPr>
            </w:pPr>
            <w:r w:rsidRPr="00C25F33">
              <w:rPr>
                <w:sz w:val="20"/>
                <w:szCs w:val="20"/>
              </w:rPr>
              <w:t xml:space="preserve">GLOBEBody/JurisdictionSection/GLOBETax/ETR/ETRStatus/ETRComputation/CEComputation/AdjustedFANIL/Total </w:t>
            </w:r>
          </w:p>
        </w:tc>
        <w:tc>
          <w:tcPr>
            <w:tcW w:w="3118" w:type="dxa"/>
            <w:tcBorders>
              <w:top w:val="single" w:sz="4" w:space="0" w:color="7F7F7F"/>
              <w:left w:val="single" w:sz="4" w:space="0" w:color="7F7F7F"/>
              <w:bottom w:val="single" w:sz="4" w:space="0" w:color="7F7F7F"/>
              <w:right w:val="single" w:sz="4" w:space="0" w:color="7F7F7F"/>
            </w:tcBorders>
          </w:tcPr>
          <w:p w14:paraId="050768E0" w14:textId="77777777" w:rsidR="00505A29" w:rsidRPr="00C25F33" w:rsidRDefault="00505A29" w:rsidP="006B7513">
            <w:pPr>
              <w:jc w:val="left"/>
              <w:rPr>
                <w:sz w:val="20"/>
                <w:szCs w:val="20"/>
              </w:rPr>
            </w:pPr>
            <w:r w:rsidRPr="00C25F33">
              <w:rPr>
                <w:sz w:val="20"/>
                <w:szCs w:val="20"/>
              </w:rPr>
              <w:t>GLOBEBody/JurisdictionSection/GLoBETax/ETR/ETRStatus/ETRComputation/CEComputation/AdjustedFANIL/FANIL</w:t>
            </w:r>
          </w:p>
          <w:p w14:paraId="084F18D8" w14:textId="77777777" w:rsidR="00505A29" w:rsidRPr="00C25F33" w:rsidRDefault="00505A29" w:rsidP="006B7513">
            <w:pPr>
              <w:jc w:val="left"/>
              <w:rPr>
                <w:sz w:val="20"/>
                <w:szCs w:val="20"/>
              </w:rPr>
            </w:pPr>
            <w:r w:rsidRPr="00C25F33">
              <w:rPr>
                <w:sz w:val="20"/>
                <w:szCs w:val="20"/>
              </w:rPr>
              <w:t>GLOBEBody/JurisdictionSection/GLoBETax/ETR/ETRStatus/ETRComputation/CEComputation/AdjustedFANIL/Adjustment/MainEntityPEandFTE/Additions</w:t>
            </w:r>
          </w:p>
          <w:p w14:paraId="5D78C42C" w14:textId="77777777" w:rsidR="00505A29" w:rsidRPr="00C25F33" w:rsidRDefault="00505A29" w:rsidP="006B7513">
            <w:pPr>
              <w:jc w:val="left"/>
              <w:rPr>
                <w:b/>
                <w:bCs/>
                <w:sz w:val="20"/>
                <w:szCs w:val="20"/>
              </w:rPr>
            </w:pPr>
            <w:r w:rsidRPr="00C25F33">
              <w:rPr>
                <w:sz w:val="20"/>
                <w:szCs w:val="20"/>
              </w:rPr>
              <w:t>GLOBEBody/JurisdictionSection/GLoBETax/ETR/ETRStatus/ETRComputation/CEComputation/AdjustedFANIL/Adjustment/MainEntityPEandFTE/Reductions</w:t>
            </w:r>
          </w:p>
        </w:tc>
        <w:tc>
          <w:tcPr>
            <w:tcW w:w="958" w:type="dxa"/>
            <w:tcBorders>
              <w:top w:val="single" w:sz="4" w:space="0" w:color="7F7F7F"/>
              <w:left w:val="single" w:sz="4" w:space="0" w:color="7F7F7F"/>
              <w:bottom w:val="single" w:sz="4" w:space="0" w:color="7F7F7F"/>
              <w:right w:val="single" w:sz="4" w:space="0" w:color="7F7F7F"/>
            </w:tcBorders>
          </w:tcPr>
          <w:p w14:paraId="7D0AC48A" w14:textId="77777777" w:rsidR="00505A29" w:rsidRPr="00C25F33" w:rsidRDefault="00505A29" w:rsidP="006B7513">
            <w:pPr>
              <w:jc w:val="left"/>
              <w:rPr>
                <w:sz w:val="20"/>
                <w:szCs w:val="20"/>
              </w:rPr>
            </w:pPr>
            <w:r w:rsidRPr="00C25F33">
              <w:rPr>
                <w:sz w:val="20"/>
                <w:szCs w:val="20"/>
              </w:rPr>
              <w:t>Yes (all)</w:t>
            </w:r>
          </w:p>
        </w:tc>
      </w:tr>
    </w:tbl>
    <w:p w14:paraId="53D01DB6" w14:textId="77777777" w:rsidR="00505A29" w:rsidRDefault="00505A29" w:rsidP="00505A29">
      <w:pPr>
        <w:pStyle w:val="Kpalrs"/>
        <w:rPr>
          <w:lang w:val="en" w:eastAsia="en-US"/>
        </w:rPr>
      </w:pPr>
      <w:bookmarkStart w:id="4" w:name="_Toc207112038"/>
      <w:r>
        <w:t xml:space="preserve">Table </w:t>
      </w:r>
      <w:r>
        <w:fldChar w:fldCharType="begin"/>
      </w:r>
      <w:r>
        <w:instrText xml:space="preserve"> SEQ Table \* ARABIC </w:instrText>
      </w:r>
      <w:r>
        <w:fldChar w:fldCharType="separate"/>
      </w:r>
      <w:r>
        <w:rPr>
          <w:noProof/>
        </w:rPr>
        <w:t>16</w:t>
      </w:r>
      <w:r>
        <w:fldChar w:fldCharType="end"/>
      </w:r>
      <w:r>
        <w:t>: Severe Record Errors</w:t>
      </w:r>
      <w:bookmarkEnd w:id="4"/>
    </w:p>
    <w:p w14:paraId="7210C3DA" w14:textId="77777777" w:rsidR="00505A29" w:rsidRPr="00C44516" w:rsidRDefault="00505A29" w:rsidP="00505A29">
      <w:pPr>
        <w:pStyle w:val="Cmsor3"/>
      </w:pPr>
      <w:bookmarkStart w:id="5" w:name="_Toc207112016"/>
      <w:r>
        <w:lastRenderedPageBreak/>
        <w:t>Other Record Errors</w:t>
      </w:r>
      <w:bookmarkEnd w:id="5"/>
    </w:p>
    <w:p w14:paraId="08368240" w14:textId="77777777" w:rsidR="00505A29" w:rsidRDefault="00505A29" w:rsidP="00505A29">
      <w:pPr>
        <w:keepNext/>
        <w:rPr>
          <w:lang w:val="en-US" w:eastAsia="en-US"/>
        </w:rPr>
      </w:pPr>
      <w:r>
        <w:rPr>
          <w:lang w:val="en" w:eastAsia="en-US"/>
        </w:rPr>
        <w:t xml:space="preserve">As per the OECD’s definition, </w:t>
      </w:r>
      <w:r>
        <w:rPr>
          <w:lang w:val="en-US" w:eastAsia="en-US"/>
        </w:rPr>
        <w:t>o</w:t>
      </w:r>
      <w:r w:rsidRPr="00431C4D">
        <w:rPr>
          <w:lang w:val="en-US" w:eastAsia="en-US"/>
        </w:rPr>
        <w:t xml:space="preserve">ther record errors address key issues of data quality of the GIR information received, but do not as such impede the receiving Competent Authority from opening and using the file. </w:t>
      </w:r>
    </w:p>
    <w:tbl>
      <w:tblPr>
        <w:tblStyle w:val="Rcsostblzat"/>
        <w:tblW w:w="0" w:type="auto"/>
        <w:tblLayout w:type="fixed"/>
        <w:tblLook w:val="04A0" w:firstRow="1" w:lastRow="0" w:firstColumn="1" w:lastColumn="0" w:noHBand="0" w:noVBand="1"/>
      </w:tblPr>
      <w:tblGrid>
        <w:gridCol w:w="846"/>
        <w:gridCol w:w="3260"/>
        <w:gridCol w:w="3119"/>
        <w:gridCol w:w="2835"/>
        <w:gridCol w:w="2693"/>
        <w:gridCol w:w="1241"/>
      </w:tblGrid>
      <w:tr w:rsidR="00505A29" w:rsidRPr="007D01CB" w14:paraId="49E8105C" w14:textId="77777777" w:rsidTr="006B7513">
        <w:trPr>
          <w:cnfStyle w:val="100000000000" w:firstRow="1" w:lastRow="0" w:firstColumn="0" w:lastColumn="0" w:oddVBand="0" w:evenVBand="0" w:oddHBand="0" w:evenHBand="0" w:firstRowFirstColumn="0" w:firstRowLastColumn="0" w:lastRowFirstColumn="0" w:lastRowLastColumn="0"/>
          <w:cantSplit/>
          <w:trHeight w:val="300"/>
          <w:tblHeader/>
        </w:trPr>
        <w:tc>
          <w:tcPr>
            <w:tcW w:w="846" w:type="dxa"/>
            <w:noWrap/>
          </w:tcPr>
          <w:p w14:paraId="2E2F9510" w14:textId="77777777" w:rsidR="00505A29" w:rsidRPr="007D01CB" w:rsidRDefault="00505A29" w:rsidP="006B7513">
            <w:pPr>
              <w:pStyle w:val="TableHeading"/>
              <w:keepNext/>
              <w:rPr>
                <w:b/>
                <w:bCs w:val="0"/>
                <w:sz w:val="20"/>
                <w:szCs w:val="20"/>
              </w:rPr>
            </w:pPr>
            <w:r w:rsidRPr="007D01CB">
              <w:rPr>
                <w:b/>
                <w:bCs w:val="0"/>
                <w:sz w:val="20"/>
                <w:szCs w:val="20"/>
              </w:rPr>
              <w:t>Error code</w:t>
            </w:r>
          </w:p>
        </w:tc>
        <w:tc>
          <w:tcPr>
            <w:tcW w:w="3260" w:type="dxa"/>
            <w:noWrap/>
          </w:tcPr>
          <w:p w14:paraId="7276490C" w14:textId="77777777" w:rsidR="00505A29" w:rsidRPr="007D01CB" w:rsidRDefault="00505A29" w:rsidP="006B7513">
            <w:pPr>
              <w:pStyle w:val="TableHeading"/>
              <w:keepNext/>
              <w:rPr>
                <w:b/>
                <w:bCs w:val="0"/>
                <w:sz w:val="20"/>
                <w:szCs w:val="20"/>
              </w:rPr>
            </w:pPr>
            <w:r w:rsidRPr="007D01CB">
              <w:rPr>
                <w:b/>
                <w:bCs w:val="0"/>
                <w:sz w:val="20"/>
                <w:szCs w:val="20"/>
              </w:rPr>
              <w:t>Description</w:t>
            </w:r>
          </w:p>
        </w:tc>
        <w:tc>
          <w:tcPr>
            <w:tcW w:w="3119" w:type="dxa"/>
            <w:noWrap/>
          </w:tcPr>
          <w:p w14:paraId="3EDD4114" w14:textId="77777777" w:rsidR="00505A29" w:rsidRPr="007D01CB" w:rsidRDefault="00505A29" w:rsidP="006B7513">
            <w:pPr>
              <w:pStyle w:val="TableHeading"/>
              <w:keepNext/>
              <w:rPr>
                <w:b/>
                <w:bCs w:val="0"/>
                <w:sz w:val="20"/>
                <w:szCs w:val="20"/>
              </w:rPr>
            </w:pPr>
            <w:r w:rsidRPr="007D01CB">
              <w:rPr>
                <w:b/>
                <w:bCs w:val="0"/>
                <w:sz w:val="20"/>
                <w:szCs w:val="20"/>
              </w:rPr>
              <w:t>Details</w:t>
            </w:r>
          </w:p>
        </w:tc>
        <w:tc>
          <w:tcPr>
            <w:tcW w:w="2835" w:type="dxa"/>
            <w:noWrap/>
          </w:tcPr>
          <w:p w14:paraId="49166F83" w14:textId="77777777" w:rsidR="00505A29" w:rsidRPr="007D01CB" w:rsidRDefault="00505A29" w:rsidP="006B7513">
            <w:pPr>
              <w:pStyle w:val="TableHeading"/>
              <w:keepNext/>
              <w:rPr>
                <w:b/>
                <w:bCs w:val="0"/>
                <w:sz w:val="20"/>
                <w:szCs w:val="20"/>
              </w:rPr>
            </w:pPr>
            <w:r w:rsidRPr="007D01CB">
              <w:rPr>
                <w:b/>
                <w:bCs w:val="0"/>
                <w:sz w:val="20"/>
                <w:szCs w:val="20"/>
              </w:rPr>
              <w:t>Path (Target)</w:t>
            </w:r>
          </w:p>
        </w:tc>
        <w:tc>
          <w:tcPr>
            <w:tcW w:w="2693" w:type="dxa"/>
            <w:noWrap/>
          </w:tcPr>
          <w:p w14:paraId="7CC0C6DC" w14:textId="77777777" w:rsidR="00505A29" w:rsidRPr="007D01CB" w:rsidRDefault="00505A29" w:rsidP="006B7513">
            <w:pPr>
              <w:pStyle w:val="TableHeading"/>
              <w:keepNext/>
              <w:rPr>
                <w:b/>
                <w:bCs w:val="0"/>
                <w:sz w:val="20"/>
                <w:szCs w:val="20"/>
              </w:rPr>
            </w:pPr>
            <w:r w:rsidRPr="007D01CB">
              <w:rPr>
                <w:b/>
                <w:bCs w:val="0"/>
                <w:sz w:val="20"/>
                <w:szCs w:val="20"/>
              </w:rPr>
              <w:t>Path (Reference)</w:t>
            </w:r>
          </w:p>
        </w:tc>
        <w:tc>
          <w:tcPr>
            <w:tcW w:w="1241" w:type="dxa"/>
          </w:tcPr>
          <w:p w14:paraId="0A99D0B3" w14:textId="77777777" w:rsidR="00505A29" w:rsidRPr="007D01CB" w:rsidRDefault="00505A29" w:rsidP="006B7513">
            <w:pPr>
              <w:pStyle w:val="TableHeading"/>
              <w:keepNext/>
              <w:rPr>
                <w:b/>
                <w:bCs w:val="0"/>
                <w:sz w:val="20"/>
                <w:szCs w:val="20"/>
              </w:rPr>
            </w:pPr>
            <w:r w:rsidRPr="007D01CB">
              <w:rPr>
                <w:b/>
                <w:bCs w:val="0"/>
                <w:sz w:val="20"/>
                <w:szCs w:val="20"/>
              </w:rPr>
              <w:t>Coverage</w:t>
            </w:r>
          </w:p>
        </w:tc>
      </w:tr>
      <w:tr w:rsidR="00505A29" w:rsidRPr="007D01CB" w14:paraId="325C8A20" w14:textId="77777777" w:rsidTr="006B7513">
        <w:trPr>
          <w:trHeight w:val="300"/>
        </w:trPr>
        <w:tc>
          <w:tcPr>
            <w:tcW w:w="13994" w:type="dxa"/>
            <w:gridSpan w:val="6"/>
            <w:shd w:val="clear" w:color="auto" w:fill="E8E8E8" w:themeFill="background2"/>
            <w:noWrap/>
            <w:hideMark/>
          </w:tcPr>
          <w:p w14:paraId="66C86F23" w14:textId="77777777" w:rsidR="00505A29" w:rsidRPr="007D01CB" w:rsidRDefault="00505A29" w:rsidP="006B7513">
            <w:pPr>
              <w:jc w:val="left"/>
              <w:rPr>
                <w:sz w:val="20"/>
                <w:szCs w:val="20"/>
              </w:rPr>
            </w:pPr>
            <w:r w:rsidRPr="007D01CB">
              <w:rPr>
                <w:sz w:val="20"/>
                <w:szCs w:val="20"/>
              </w:rPr>
              <w:t>TIN</w:t>
            </w:r>
          </w:p>
        </w:tc>
      </w:tr>
      <w:tr w:rsidR="00505A29" w:rsidRPr="007D01CB" w14:paraId="26B16AAF" w14:textId="77777777" w:rsidTr="006B7513">
        <w:trPr>
          <w:trHeight w:val="300"/>
        </w:trPr>
        <w:tc>
          <w:tcPr>
            <w:tcW w:w="846" w:type="dxa"/>
            <w:noWrap/>
            <w:hideMark/>
          </w:tcPr>
          <w:p w14:paraId="232BC37F" w14:textId="77777777" w:rsidR="00505A29" w:rsidRPr="007D01CB" w:rsidRDefault="00505A29" w:rsidP="006B7513">
            <w:pPr>
              <w:jc w:val="left"/>
              <w:rPr>
                <w:sz w:val="20"/>
                <w:szCs w:val="20"/>
              </w:rPr>
            </w:pPr>
            <w:r w:rsidRPr="007D01CB">
              <w:rPr>
                <w:sz w:val="20"/>
                <w:szCs w:val="20"/>
              </w:rPr>
              <w:t>70001</w:t>
            </w:r>
          </w:p>
        </w:tc>
        <w:tc>
          <w:tcPr>
            <w:tcW w:w="3260" w:type="dxa"/>
            <w:noWrap/>
            <w:hideMark/>
          </w:tcPr>
          <w:p w14:paraId="60F798C1" w14:textId="77777777" w:rsidR="00505A29" w:rsidRPr="007D01CB" w:rsidRDefault="00505A29" w:rsidP="006B7513">
            <w:pPr>
              <w:jc w:val="left"/>
              <w:rPr>
                <w:sz w:val="20"/>
                <w:szCs w:val="20"/>
              </w:rPr>
            </w:pPr>
            <w:r w:rsidRPr="007D01CB">
              <w:rPr>
                <w:sz w:val="20"/>
                <w:szCs w:val="20"/>
              </w:rPr>
              <w:t xml:space="preserve">If </w:t>
            </w:r>
            <w:proofErr w:type="spellStart"/>
            <w:r w:rsidRPr="007D01CB">
              <w:rPr>
                <w:sz w:val="20"/>
                <w:szCs w:val="20"/>
              </w:rPr>
              <w:t>TypeOfTIN</w:t>
            </w:r>
            <w:proofErr w:type="spellEnd"/>
            <w:r w:rsidRPr="007D01CB">
              <w:rPr>
                <w:sz w:val="20"/>
                <w:szCs w:val="20"/>
              </w:rPr>
              <w:t xml:space="preserve"> is GIR3004 then TIN must contain the text 'NOTIN', flag Unknown must be TRUE and </w:t>
            </w:r>
            <w:proofErr w:type="spellStart"/>
            <w:r w:rsidRPr="007D01CB">
              <w:rPr>
                <w:sz w:val="20"/>
                <w:szCs w:val="20"/>
              </w:rPr>
              <w:t>IssuedBy</w:t>
            </w:r>
            <w:proofErr w:type="spellEnd"/>
            <w:r w:rsidRPr="007D01CB">
              <w:rPr>
                <w:sz w:val="20"/>
                <w:szCs w:val="20"/>
              </w:rPr>
              <w:t xml:space="preserve"> must not be provided </w:t>
            </w:r>
          </w:p>
        </w:tc>
        <w:tc>
          <w:tcPr>
            <w:tcW w:w="3119" w:type="dxa"/>
            <w:noWrap/>
            <w:hideMark/>
          </w:tcPr>
          <w:p w14:paraId="15AC181B" w14:textId="77777777" w:rsidR="00505A29" w:rsidRPr="007D01CB" w:rsidRDefault="00505A29" w:rsidP="006B7513">
            <w:pPr>
              <w:jc w:val="left"/>
              <w:rPr>
                <w:sz w:val="20"/>
                <w:szCs w:val="20"/>
              </w:rPr>
            </w:pPr>
            <w:r w:rsidRPr="007D01CB">
              <w:rPr>
                <w:sz w:val="20"/>
                <w:szCs w:val="20"/>
              </w:rPr>
              <w:t xml:space="preserve"> If </w:t>
            </w:r>
            <w:proofErr w:type="spellStart"/>
            <w:r w:rsidRPr="007D01CB">
              <w:rPr>
                <w:sz w:val="20"/>
                <w:szCs w:val="20"/>
              </w:rPr>
              <w:t>TypeOfTIN</w:t>
            </w:r>
            <w:proofErr w:type="spellEnd"/>
            <w:r w:rsidRPr="007D01CB">
              <w:rPr>
                <w:sz w:val="20"/>
                <w:szCs w:val="20"/>
              </w:rPr>
              <w:t xml:space="preserve"> is GIR3004 then TIN must contain the text 'NOTIN', flag Unknown must be TRUE and </w:t>
            </w:r>
            <w:proofErr w:type="spellStart"/>
            <w:r w:rsidRPr="007D01CB">
              <w:rPr>
                <w:sz w:val="20"/>
                <w:szCs w:val="20"/>
              </w:rPr>
              <w:t>IssuedBy</w:t>
            </w:r>
            <w:proofErr w:type="spellEnd"/>
            <w:r w:rsidRPr="007D01CB">
              <w:rPr>
                <w:sz w:val="20"/>
                <w:szCs w:val="20"/>
              </w:rPr>
              <w:t xml:space="preserve"> must not be provided </w:t>
            </w:r>
          </w:p>
        </w:tc>
        <w:tc>
          <w:tcPr>
            <w:tcW w:w="2835" w:type="dxa"/>
            <w:noWrap/>
            <w:hideMark/>
          </w:tcPr>
          <w:p w14:paraId="06257E2E" w14:textId="77777777" w:rsidR="00505A29" w:rsidRPr="007D01CB" w:rsidRDefault="00505A29" w:rsidP="006B7513">
            <w:pPr>
              <w:jc w:val="left"/>
              <w:rPr>
                <w:sz w:val="20"/>
                <w:szCs w:val="20"/>
              </w:rPr>
            </w:pPr>
            <w:r w:rsidRPr="007D01CB">
              <w:rPr>
                <w:sz w:val="20"/>
                <w:szCs w:val="20"/>
              </w:rPr>
              <w:t xml:space="preserve">.//TIN </w:t>
            </w:r>
          </w:p>
        </w:tc>
        <w:tc>
          <w:tcPr>
            <w:tcW w:w="2693" w:type="dxa"/>
            <w:noWrap/>
            <w:hideMark/>
          </w:tcPr>
          <w:p w14:paraId="6766714B"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60152821" w14:textId="77777777" w:rsidR="00505A29" w:rsidRPr="007D01CB" w:rsidRDefault="00505A29" w:rsidP="006B7513">
            <w:pPr>
              <w:jc w:val="left"/>
              <w:rPr>
                <w:sz w:val="20"/>
                <w:szCs w:val="20"/>
              </w:rPr>
            </w:pPr>
            <w:r w:rsidRPr="007D01CB">
              <w:rPr>
                <w:sz w:val="20"/>
                <w:szCs w:val="20"/>
              </w:rPr>
              <w:t>Yes (all)</w:t>
            </w:r>
          </w:p>
        </w:tc>
      </w:tr>
      <w:tr w:rsidR="00505A29" w:rsidRPr="007D01CB" w14:paraId="18492E15" w14:textId="77777777" w:rsidTr="006B7513">
        <w:trPr>
          <w:trHeight w:val="300"/>
        </w:trPr>
        <w:tc>
          <w:tcPr>
            <w:tcW w:w="846" w:type="dxa"/>
            <w:noWrap/>
            <w:hideMark/>
          </w:tcPr>
          <w:p w14:paraId="7F56763D" w14:textId="77777777" w:rsidR="00505A29" w:rsidRPr="007D01CB" w:rsidRDefault="00505A29" w:rsidP="006B7513">
            <w:pPr>
              <w:jc w:val="left"/>
              <w:rPr>
                <w:sz w:val="20"/>
                <w:szCs w:val="20"/>
              </w:rPr>
            </w:pPr>
            <w:r w:rsidRPr="007D01CB">
              <w:rPr>
                <w:sz w:val="20"/>
                <w:szCs w:val="20"/>
              </w:rPr>
              <w:t>70002</w:t>
            </w:r>
          </w:p>
        </w:tc>
        <w:tc>
          <w:tcPr>
            <w:tcW w:w="3260" w:type="dxa"/>
            <w:noWrap/>
            <w:hideMark/>
          </w:tcPr>
          <w:p w14:paraId="33030AFB" w14:textId="77777777" w:rsidR="00505A29" w:rsidRPr="007D01CB" w:rsidRDefault="00505A29" w:rsidP="006B7513">
            <w:pPr>
              <w:jc w:val="left"/>
              <w:rPr>
                <w:sz w:val="20"/>
                <w:szCs w:val="20"/>
              </w:rPr>
            </w:pPr>
            <w:r w:rsidRPr="007D01CB">
              <w:rPr>
                <w:sz w:val="20"/>
                <w:szCs w:val="20"/>
              </w:rPr>
              <w:t xml:space="preserve"> If TIN value is 'NOTIN' then </w:t>
            </w:r>
            <w:proofErr w:type="spellStart"/>
            <w:r w:rsidRPr="007D01CB">
              <w:rPr>
                <w:sz w:val="20"/>
                <w:szCs w:val="20"/>
              </w:rPr>
              <w:t>TypeOfTIN</w:t>
            </w:r>
            <w:proofErr w:type="spellEnd"/>
            <w:r w:rsidRPr="007D01CB">
              <w:rPr>
                <w:sz w:val="20"/>
                <w:szCs w:val="20"/>
              </w:rPr>
              <w:t xml:space="preserve"> must be GIR3004, flag Unknown must be TRUE and </w:t>
            </w:r>
            <w:proofErr w:type="spellStart"/>
            <w:r w:rsidRPr="007D01CB">
              <w:rPr>
                <w:sz w:val="20"/>
                <w:szCs w:val="20"/>
              </w:rPr>
              <w:t>IssuedBy</w:t>
            </w:r>
            <w:proofErr w:type="spellEnd"/>
            <w:r w:rsidRPr="007D01CB">
              <w:rPr>
                <w:sz w:val="20"/>
                <w:szCs w:val="20"/>
              </w:rPr>
              <w:t xml:space="preserve"> must not be provided. </w:t>
            </w:r>
          </w:p>
        </w:tc>
        <w:tc>
          <w:tcPr>
            <w:tcW w:w="3119" w:type="dxa"/>
            <w:noWrap/>
            <w:hideMark/>
          </w:tcPr>
          <w:p w14:paraId="16C90CBD" w14:textId="77777777" w:rsidR="00505A29" w:rsidRPr="007D01CB" w:rsidRDefault="00505A29" w:rsidP="006B7513">
            <w:pPr>
              <w:jc w:val="left"/>
              <w:rPr>
                <w:sz w:val="20"/>
                <w:szCs w:val="20"/>
              </w:rPr>
            </w:pPr>
            <w:r w:rsidRPr="007D01CB">
              <w:rPr>
                <w:sz w:val="20"/>
                <w:szCs w:val="20"/>
              </w:rPr>
              <w:t xml:space="preserve"> If TIN value is 'NOTIN' then </w:t>
            </w:r>
            <w:proofErr w:type="spellStart"/>
            <w:r w:rsidRPr="007D01CB">
              <w:rPr>
                <w:sz w:val="20"/>
                <w:szCs w:val="20"/>
              </w:rPr>
              <w:t>TypeOfTIN</w:t>
            </w:r>
            <w:proofErr w:type="spellEnd"/>
            <w:r w:rsidRPr="007D01CB">
              <w:rPr>
                <w:sz w:val="20"/>
                <w:szCs w:val="20"/>
              </w:rPr>
              <w:t xml:space="preserve"> must be GIR3004, flag Unknown must be TRUE and </w:t>
            </w:r>
            <w:proofErr w:type="spellStart"/>
            <w:r w:rsidRPr="007D01CB">
              <w:rPr>
                <w:sz w:val="20"/>
                <w:szCs w:val="20"/>
              </w:rPr>
              <w:t>IssuedBy</w:t>
            </w:r>
            <w:proofErr w:type="spellEnd"/>
            <w:r w:rsidRPr="007D01CB">
              <w:rPr>
                <w:sz w:val="20"/>
                <w:szCs w:val="20"/>
              </w:rPr>
              <w:t xml:space="preserve"> must not be provided. </w:t>
            </w:r>
          </w:p>
        </w:tc>
        <w:tc>
          <w:tcPr>
            <w:tcW w:w="2835" w:type="dxa"/>
            <w:noWrap/>
            <w:hideMark/>
          </w:tcPr>
          <w:p w14:paraId="39FA6210" w14:textId="77777777" w:rsidR="00505A29" w:rsidRPr="007D01CB" w:rsidRDefault="00505A29" w:rsidP="006B7513">
            <w:pPr>
              <w:jc w:val="left"/>
              <w:rPr>
                <w:sz w:val="20"/>
                <w:szCs w:val="20"/>
              </w:rPr>
            </w:pPr>
            <w:r w:rsidRPr="007D01CB">
              <w:rPr>
                <w:sz w:val="20"/>
                <w:szCs w:val="20"/>
              </w:rPr>
              <w:t xml:space="preserve">.//TIN </w:t>
            </w:r>
          </w:p>
        </w:tc>
        <w:tc>
          <w:tcPr>
            <w:tcW w:w="2693" w:type="dxa"/>
            <w:noWrap/>
            <w:hideMark/>
          </w:tcPr>
          <w:p w14:paraId="5590CA84"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EB60777" w14:textId="77777777" w:rsidR="00505A29" w:rsidRPr="007D01CB" w:rsidRDefault="00505A29" w:rsidP="006B7513">
            <w:pPr>
              <w:jc w:val="left"/>
              <w:rPr>
                <w:sz w:val="20"/>
                <w:szCs w:val="20"/>
              </w:rPr>
            </w:pPr>
            <w:r w:rsidRPr="007D01CB">
              <w:rPr>
                <w:sz w:val="20"/>
                <w:szCs w:val="20"/>
              </w:rPr>
              <w:t>Yes (all)</w:t>
            </w:r>
          </w:p>
        </w:tc>
      </w:tr>
      <w:tr w:rsidR="00505A29" w:rsidRPr="007D01CB" w14:paraId="72116B2F" w14:textId="77777777" w:rsidTr="006B7513">
        <w:trPr>
          <w:trHeight w:val="300"/>
        </w:trPr>
        <w:tc>
          <w:tcPr>
            <w:tcW w:w="846" w:type="dxa"/>
            <w:noWrap/>
            <w:hideMark/>
          </w:tcPr>
          <w:p w14:paraId="4A79AAE7" w14:textId="77777777" w:rsidR="00505A29" w:rsidRPr="007D01CB" w:rsidRDefault="00505A29" w:rsidP="006B7513">
            <w:pPr>
              <w:jc w:val="left"/>
              <w:rPr>
                <w:sz w:val="20"/>
                <w:szCs w:val="20"/>
              </w:rPr>
            </w:pPr>
            <w:r w:rsidRPr="007D01CB">
              <w:rPr>
                <w:sz w:val="20"/>
                <w:szCs w:val="20"/>
              </w:rPr>
              <w:t>70003</w:t>
            </w:r>
          </w:p>
        </w:tc>
        <w:tc>
          <w:tcPr>
            <w:tcW w:w="3260" w:type="dxa"/>
            <w:noWrap/>
            <w:hideMark/>
          </w:tcPr>
          <w:p w14:paraId="389E4080" w14:textId="77777777" w:rsidR="00505A29" w:rsidRPr="007D01CB" w:rsidRDefault="00505A29" w:rsidP="006B7513">
            <w:pPr>
              <w:jc w:val="left"/>
              <w:rPr>
                <w:sz w:val="20"/>
                <w:szCs w:val="20"/>
              </w:rPr>
            </w:pPr>
            <w:r w:rsidRPr="007D01CB">
              <w:rPr>
                <w:sz w:val="20"/>
                <w:szCs w:val="20"/>
              </w:rPr>
              <w:t xml:space="preserve">If flag Unknown is TRUE then TIN must be NOTIN, </w:t>
            </w:r>
            <w:proofErr w:type="spellStart"/>
            <w:r w:rsidRPr="007D01CB">
              <w:rPr>
                <w:sz w:val="20"/>
                <w:szCs w:val="20"/>
              </w:rPr>
              <w:t>TypeOfTIN</w:t>
            </w:r>
            <w:proofErr w:type="spellEnd"/>
            <w:r w:rsidRPr="007D01CB">
              <w:rPr>
                <w:sz w:val="20"/>
                <w:szCs w:val="20"/>
              </w:rPr>
              <w:t xml:space="preserve"> must be GIR3004 and </w:t>
            </w:r>
            <w:proofErr w:type="spellStart"/>
            <w:r w:rsidRPr="007D01CB">
              <w:rPr>
                <w:sz w:val="20"/>
                <w:szCs w:val="20"/>
              </w:rPr>
              <w:t>IssuedBy</w:t>
            </w:r>
            <w:proofErr w:type="spellEnd"/>
            <w:r w:rsidRPr="007D01CB">
              <w:rPr>
                <w:sz w:val="20"/>
                <w:szCs w:val="20"/>
              </w:rPr>
              <w:t xml:space="preserve"> must not be provided. </w:t>
            </w:r>
          </w:p>
        </w:tc>
        <w:tc>
          <w:tcPr>
            <w:tcW w:w="3119" w:type="dxa"/>
            <w:noWrap/>
            <w:hideMark/>
          </w:tcPr>
          <w:p w14:paraId="2A1D4D83" w14:textId="77777777" w:rsidR="00505A29" w:rsidRPr="007D01CB" w:rsidRDefault="00505A29" w:rsidP="006B7513">
            <w:pPr>
              <w:jc w:val="left"/>
              <w:rPr>
                <w:sz w:val="20"/>
                <w:szCs w:val="20"/>
              </w:rPr>
            </w:pPr>
            <w:r w:rsidRPr="007D01CB">
              <w:rPr>
                <w:sz w:val="20"/>
                <w:szCs w:val="20"/>
              </w:rPr>
              <w:t xml:space="preserve"> If flag Unknown is TRUE then TIN must be NOTIN, </w:t>
            </w:r>
            <w:proofErr w:type="spellStart"/>
            <w:r w:rsidRPr="007D01CB">
              <w:rPr>
                <w:sz w:val="20"/>
                <w:szCs w:val="20"/>
              </w:rPr>
              <w:t>TypeOfTIN</w:t>
            </w:r>
            <w:proofErr w:type="spellEnd"/>
            <w:r w:rsidRPr="007D01CB">
              <w:rPr>
                <w:sz w:val="20"/>
                <w:szCs w:val="20"/>
              </w:rPr>
              <w:t xml:space="preserve"> must be GIR3004 and </w:t>
            </w:r>
            <w:proofErr w:type="spellStart"/>
            <w:r w:rsidRPr="007D01CB">
              <w:rPr>
                <w:sz w:val="20"/>
                <w:szCs w:val="20"/>
              </w:rPr>
              <w:t>IssuedBy</w:t>
            </w:r>
            <w:proofErr w:type="spellEnd"/>
            <w:r w:rsidRPr="007D01CB">
              <w:rPr>
                <w:sz w:val="20"/>
                <w:szCs w:val="20"/>
              </w:rPr>
              <w:t xml:space="preserve"> must not be provided. </w:t>
            </w:r>
          </w:p>
        </w:tc>
        <w:tc>
          <w:tcPr>
            <w:tcW w:w="2835" w:type="dxa"/>
            <w:noWrap/>
            <w:hideMark/>
          </w:tcPr>
          <w:p w14:paraId="41335A5B" w14:textId="77777777" w:rsidR="00505A29" w:rsidRPr="007D01CB" w:rsidRDefault="00505A29" w:rsidP="006B7513">
            <w:pPr>
              <w:jc w:val="left"/>
              <w:rPr>
                <w:sz w:val="20"/>
                <w:szCs w:val="20"/>
              </w:rPr>
            </w:pPr>
            <w:r w:rsidRPr="007D01CB">
              <w:rPr>
                <w:sz w:val="20"/>
                <w:szCs w:val="20"/>
              </w:rPr>
              <w:t xml:space="preserve">.//TIN </w:t>
            </w:r>
          </w:p>
        </w:tc>
        <w:tc>
          <w:tcPr>
            <w:tcW w:w="2693" w:type="dxa"/>
            <w:noWrap/>
            <w:hideMark/>
          </w:tcPr>
          <w:p w14:paraId="6A1E1EA3"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08A3B4B" w14:textId="77777777" w:rsidR="00505A29" w:rsidRPr="007D01CB" w:rsidRDefault="00505A29" w:rsidP="006B7513">
            <w:pPr>
              <w:jc w:val="left"/>
              <w:rPr>
                <w:sz w:val="20"/>
                <w:szCs w:val="20"/>
              </w:rPr>
            </w:pPr>
            <w:r w:rsidRPr="007D01CB">
              <w:rPr>
                <w:sz w:val="20"/>
                <w:szCs w:val="20"/>
              </w:rPr>
              <w:t>Yes (all)</w:t>
            </w:r>
          </w:p>
        </w:tc>
      </w:tr>
      <w:tr w:rsidR="00505A29" w:rsidRPr="007D01CB" w14:paraId="342BBAB9" w14:textId="77777777" w:rsidTr="006B7513">
        <w:trPr>
          <w:trHeight w:val="300"/>
        </w:trPr>
        <w:tc>
          <w:tcPr>
            <w:tcW w:w="846" w:type="dxa"/>
            <w:noWrap/>
            <w:hideMark/>
          </w:tcPr>
          <w:p w14:paraId="2149DA18" w14:textId="77777777" w:rsidR="00505A29" w:rsidRPr="007D01CB" w:rsidRDefault="00505A29" w:rsidP="006B7513">
            <w:pPr>
              <w:jc w:val="left"/>
              <w:rPr>
                <w:sz w:val="20"/>
                <w:szCs w:val="20"/>
              </w:rPr>
            </w:pPr>
            <w:r w:rsidRPr="007D01CB">
              <w:rPr>
                <w:sz w:val="20"/>
                <w:szCs w:val="20"/>
              </w:rPr>
              <w:t>70004</w:t>
            </w:r>
          </w:p>
        </w:tc>
        <w:tc>
          <w:tcPr>
            <w:tcW w:w="3260" w:type="dxa"/>
            <w:noWrap/>
            <w:hideMark/>
          </w:tcPr>
          <w:p w14:paraId="2940937A" w14:textId="77777777" w:rsidR="00505A29" w:rsidRPr="007D01CB" w:rsidRDefault="00505A29" w:rsidP="006B7513">
            <w:pPr>
              <w:jc w:val="left"/>
              <w:rPr>
                <w:sz w:val="20"/>
                <w:szCs w:val="20"/>
              </w:rPr>
            </w:pPr>
            <w:r w:rsidRPr="007D01CB">
              <w:rPr>
                <w:sz w:val="20"/>
                <w:szCs w:val="20"/>
              </w:rPr>
              <w:t xml:space="preserve">Where the TIN has the </w:t>
            </w:r>
            <w:proofErr w:type="spellStart"/>
            <w:r w:rsidRPr="007D01CB">
              <w:rPr>
                <w:sz w:val="20"/>
                <w:szCs w:val="20"/>
              </w:rPr>
              <w:t>issued</w:t>
            </w:r>
            <w:r>
              <w:rPr>
                <w:sz w:val="20"/>
                <w:szCs w:val="20"/>
              </w:rPr>
              <w:t>B</w:t>
            </w:r>
            <w:r w:rsidRPr="007D01CB">
              <w:rPr>
                <w:sz w:val="20"/>
                <w:szCs w:val="20"/>
              </w:rPr>
              <w:t>y</w:t>
            </w:r>
            <w:proofErr w:type="spellEnd"/>
            <w:r w:rsidRPr="007D01CB">
              <w:rPr>
                <w:sz w:val="20"/>
                <w:szCs w:val="20"/>
              </w:rPr>
              <w:t xml:space="preserve"> value of (local jurisdiction), then the TIN should be a valid TIN per the local jurisdiction </w:t>
            </w:r>
          </w:p>
        </w:tc>
        <w:tc>
          <w:tcPr>
            <w:tcW w:w="3119" w:type="dxa"/>
            <w:noWrap/>
            <w:hideMark/>
          </w:tcPr>
          <w:p w14:paraId="2D66711C" w14:textId="77777777" w:rsidR="00505A29" w:rsidRPr="007D01CB" w:rsidRDefault="00505A29" w:rsidP="006B7513">
            <w:pPr>
              <w:jc w:val="left"/>
              <w:rPr>
                <w:sz w:val="20"/>
                <w:szCs w:val="20"/>
              </w:rPr>
            </w:pPr>
            <w:r w:rsidRPr="007D01CB">
              <w:rPr>
                <w:sz w:val="20"/>
                <w:szCs w:val="20"/>
              </w:rPr>
              <w:t xml:space="preserve">This validation is only to be applied by the jurisdiction issuing the TIN unless a TIN validation tool is available. </w:t>
            </w:r>
          </w:p>
        </w:tc>
        <w:tc>
          <w:tcPr>
            <w:tcW w:w="2835" w:type="dxa"/>
            <w:noWrap/>
            <w:hideMark/>
          </w:tcPr>
          <w:p w14:paraId="4E0E0514" w14:textId="77777777" w:rsidR="00505A29" w:rsidRPr="007D01CB" w:rsidRDefault="00505A29" w:rsidP="006B7513">
            <w:pPr>
              <w:jc w:val="left"/>
              <w:rPr>
                <w:sz w:val="20"/>
                <w:szCs w:val="20"/>
              </w:rPr>
            </w:pPr>
            <w:r w:rsidRPr="007D01CB">
              <w:rPr>
                <w:sz w:val="20"/>
                <w:szCs w:val="20"/>
              </w:rPr>
              <w:t xml:space="preserve">.//TIN </w:t>
            </w:r>
          </w:p>
        </w:tc>
        <w:tc>
          <w:tcPr>
            <w:tcW w:w="2693" w:type="dxa"/>
            <w:noWrap/>
            <w:hideMark/>
          </w:tcPr>
          <w:p w14:paraId="0AE5BC2A"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A706051" w14:textId="77777777" w:rsidR="00505A29" w:rsidRPr="007D01CB" w:rsidRDefault="00505A29" w:rsidP="006B7513">
            <w:pPr>
              <w:jc w:val="left"/>
              <w:rPr>
                <w:sz w:val="20"/>
                <w:szCs w:val="20"/>
              </w:rPr>
            </w:pPr>
            <w:r w:rsidRPr="007D01CB">
              <w:rPr>
                <w:sz w:val="20"/>
                <w:szCs w:val="20"/>
              </w:rPr>
              <w:t>No</w:t>
            </w:r>
          </w:p>
        </w:tc>
      </w:tr>
      <w:tr w:rsidR="00505A29" w:rsidRPr="007D01CB" w14:paraId="0596EA70" w14:textId="77777777" w:rsidTr="006B7513">
        <w:trPr>
          <w:trHeight w:val="300"/>
        </w:trPr>
        <w:tc>
          <w:tcPr>
            <w:tcW w:w="846" w:type="dxa"/>
            <w:noWrap/>
            <w:hideMark/>
          </w:tcPr>
          <w:p w14:paraId="0CA726FF" w14:textId="77777777" w:rsidR="00505A29" w:rsidRPr="007D01CB" w:rsidRDefault="00505A29" w:rsidP="006B7513">
            <w:pPr>
              <w:jc w:val="left"/>
              <w:rPr>
                <w:sz w:val="20"/>
                <w:szCs w:val="20"/>
              </w:rPr>
            </w:pPr>
            <w:r w:rsidRPr="007D01CB">
              <w:rPr>
                <w:sz w:val="20"/>
                <w:szCs w:val="20"/>
              </w:rPr>
              <w:t>70005</w:t>
            </w:r>
          </w:p>
        </w:tc>
        <w:tc>
          <w:tcPr>
            <w:tcW w:w="3260" w:type="dxa"/>
            <w:noWrap/>
            <w:hideMark/>
          </w:tcPr>
          <w:p w14:paraId="038FCBAC" w14:textId="77777777" w:rsidR="00505A29" w:rsidRPr="007D01CB" w:rsidRDefault="00505A29" w:rsidP="006B7513">
            <w:pPr>
              <w:jc w:val="left"/>
              <w:rPr>
                <w:sz w:val="20"/>
                <w:szCs w:val="20"/>
              </w:rPr>
            </w:pPr>
            <w:r w:rsidRPr="007D01CB">
              <w:rPr>
                <w:sz w:val="20"/>
                <w:szCs w:val="20"/>
              </w:rPr>
              <w:t xml:space="preserve">Attributes </w:t>
            </w:r>
            <w:proofErr w:type="spellStart"/>
            <w:r w:rsidRPr="007D01CB">
              <w:rPr>
                <w:sz w:val="20"/>
                <w:szCs w:val="20"/>
              </w:rPr>
              <w:t>issuedBy</w:t>
            </w:r>
            <w:proofErr w:type="spellEnd"/>
            <w:r w:rsidRPr="007D01CB">
              <w:rPr>
                <w:sz w:val="20"/>
                <w:szCs w:val="20"/>
              </w:rPr>
              <w:t xml:space="preserve"> and </w:t>
            </w:r>
            <w:proofErr w:type="spellStart"/>
            <w:r w:rsidRPr="007D01CB">
              <w:rPr>
                <w:sz w:val="20"/>
                <w:szCs w:val="20"/>
              </w:rPr>
              <w:t>TypeofTIN</w:t>
            </w:r>
            <w:proofErr w:type="spellEnd"/>
            <w:r w:rsidRPr="007D01CB">
              <w:rPr>
                <w:sz w:val="20"/>
                <w:szCs w:val="20"/>
              </w:rPr>
              <w:t xml:space="preserve"> must always be present, except that </w:t>
            </w:r>
            <w:proofErr w:type="spellStart"/>
            <w:r w:rsidRPr="007D01CB">
              <w:rPr>
                <w:sz w:val="20"/>
                <w:szCs w:val="20"/>
              </w:rPr>
              <w:t>issuedBy</w:t>
            </w:r>
            <w:proofErr w:type="spellEnd"/>
            <w:r w:rsidRPr="007D01CB">
              <w:rPr>
                <w:sz w:val="20"/>
                <w:szCs w:val="20"/>
              </w:rPr>
              <w:t xml:space="preserve"> is not required when </w:t>
            </w:r>
            <w:proofErr w:type="spellStart"/>
            <w:r w:rsidRPr="007D01CB">
              <w:rPr>
                <w:sz w:val="20"/>
                <w:szCs w:val="20"/>
              </w:rPr>
              <w:t>TypeOfTIN</w:t>
            </w:r>
            <w:proofErr w:type="spellEnd"/>
            <w:r w:rsidRPr="007D01CB">
              <w:rPr>
                <w:sz w:val="20"/>
                <w:szCs w:val="20"/>
              </w:rPr>
              <w:t xml:space="preserve"> is GIR3003 or GIR3004. </w:t>
            </w:r>
          </w:p>
        </w:tc>
        <w:tc>
          <w:tcPr>
            <w:tcW w:w="3119" w:type="dxa"/>
            <w:noWrap/>
            <w:hideMark/>
          </w:tcPr>
          <w:p w14:paraId="3E854074" w14:textId="77777777" w:rsidR="00505A29" w:rsidRPr="007D01CB" w:rsidRDefault="00505A29" w:rsidP="006B7513">
            <w:pPr>
              <w:jc w:val="left"/>
              <w:rPr>
                <w:sz w:val="20"/>
                <w:szCs w:val="20"/>
              </w:rPr>
            </w:pPr>
            <w:r w:rsidRPr="007D01CB">
              <w:rPr>
                <w:sz w:val="20"/>
                <w:szCs w:val="20"/>
              </w:rPr>
              <w:t xml:space="preserve">Attributes </w:t>
            </w:r>
            <w:proofErr w:type="spellStart"/>
            <w:r w:rsidRPr="007D01CB">
              <w:rPr>
                <w:sz w:val="20"/>
                <w:szCs w:val="20"/>
              </w:rPr>
              <w:t>issuedBy</w:t>
            </w:r>
            <w:proofErr w:type="spellEnd"/>
            <w:r w:rsidRPr="007D01CB">
              <w:rPr>
                <w:sz w:val="20"/>
                <w:szCs w:val="20"/>
              </w:rPr>
              <w:t xml:space="preserve"> and </w:t>
            </w:r>
            <w:proofErr w:type="spellStart"/>
            <w:r w:rsidRPr="007D01CB">
              <w:rPr>
                <w:sz w:val="20"/>
                <w:szCs w:val="20"/>
              </w:rPr>
              <w:t>TypeofTIN</w:t>
            </w:r>
            <w:proofErr w:type="spellEnd"/>
            <w:r w:rsidRPr="007D01CB">
              <w:rPr>
                <w:sz w:val="20"/>
                <w:szCs w:val="20"/>
              </w:rPr>
              <w:t xml:space="preserve"> must always be present, except that </w:t>
            </w:r>
            <w:proofErr w:type="spellStart"/>
            <w:r w:rsidRPr="007D01CB">
              <w:rPr>
                <w:sz w:val="20"/>
                <w:szCs w:val="20"/>
              </w:rPr>
              <w:t>issuedBy</w:t>
            </w:r>
            <w:proofErr w:type="spellEnd"/>
            <w:r w:rsidRPr="007D01CB">
              <w:rPr>
                <w:sz w:val="20"/>
                <w:szCs w:val="20"/>
              </w:rPr>
              <w:t xml:space="preserve"> is not required when </w:t>
            </w:r>
            <w:proofErr w:type="spellStart"/>
            <w:r w:rsidRPr="007D01CB">
              <w:rPr>
                <w:sz w:val="20"/>
                <w:szCs w:val="20"/>
              </w:rPr>
              <w:t>TypeOfTIN</w:t>
            </w:r>
            <w:proofErr w:type="spellEnd"/>
            <w:r w:rsidRPr="007D01CB">
              <w:rPr>
                <w:sz w:val="20"/>
                <w:szCs w:val="20"/>
              </w:rPr>
              <w:t xml:space="preserve"> is GIR3003 or GIR3004. </w:t>
            </w:r>
          </w:p>
        </w:tc>
        <w:tc>
          <w:tcPr>
            <w:tcW w:w="2835" w:type="dxa"/>
            <w:noWrap/>
            <w:hideMark/>
          </w:tcPr>
          <w:p w14:paraId="19067A1C" w14:textId="77777777" w:rsidR="00505A29" w:rsidRPr="007D01CB" w:rsidRDefault="00505A29" w:rsidP="006B7513">
            <w:pPr>
              <w:jc w:val="left"/>
              <w:rPr>
                <w:sz w:val="20"/>
                <w:szCs w:val="20"/>
              </w:rPr>
            </w:pPr>
            <w:r w:rsidRPr="007D01CB">
              <w:rPr>
                <w:sz w:val="20"/>
                <w:szCs w:val="20"/>
              </w:rPr>
              <w:t xml:space="preserve">.//TIN </w:t>
            </w:r>
          </w:p>
        </w:tc>
        <w:tc>
          <w:tcPr>
            <w:tcW w:w="2693" w:type="dxa"/>
            <w:noWrap/>
            <w:hideMark/>
          </w:tcPr>
          <w:p w14:paraId="28874117"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67D8DCAE" w14:textId="77777777" w:rsidR="00505A29" w:rsidRPr="007D01CB" w:rsidRDefault="00505A29" w:rsidP="006B7513">
            <w:pPr>
              <w:jc w:val="left"/>
              <w:rPr>
                <w:sz w:val="20"/>
                <w:szCs w:val="20"/>
              </w:rPr>
            </w:pPr>
            <w:r w:rsidRPr="007D01CB">
              <w:rPr>
                <w:sz w:val="20"/>
                <w:szCs w:val="20"/>
              </w:rPr>
              <w:t>Yes (all)</w:t>
            </w:r>
          </w:p>
        </w:tc>
      </w:tr>
      <w:tr w:rsidR="00505A29" w:rsidRPr="007D01CB" w14:paraId="0A9EE7A3" w14:textId="77777777" w:rsidTr="006B7513">
        <w:trPr>
          <w:trHeight w:val="300"/>
        </w:trPr>
        <w:tc>
          <w:tcPr>
            <w:tcW w:w="846" w:type="dxa"/>
            <w:noWrap/>
            <w:hideMark/>
          </w:tcPr>
          <w:p w14:paraId="09AC7B65" w14:textId="77777777" w:rsidR="00505A29" w:rsidRPr="007D01CB" w:rsidRDefault="00505A29" w:rsidP="006B7513">
            <w:pPr>
              <w:jc w:val="left"/>
              <w:rPr>
                <w:sz w:val="20"/>
                <w:szCs w:val="20"/>
              </w:rPr>
            </w:pPr>
            <w:r w:rsidRPr="007D01CB">
              <w:rPr>
                <w:sz w:val="20"/>
                <w:szCs w:val="20"/>
              </w:rPr>
              <w:lastRenderedPageBreak/>
              <w:t>70006</w:t>
            </w:r>
          </w:p>
        </w:tc>
        <w:tc>
          <w:tcPr>
            <w:tcW w:w="3260" w:type="dxa"/>
            <w:noWrap/>
            <w:hideMark/>
          </w:tcPr>
          <w:p w14:paraId="390687B7" w14:textId="77777777" w:rsidR="00505A29" w:rsidRPr="007D01CB" w:rsidRDefault="00505A29" w:rsidP="006B7513">
            <w:pPr>
              <w:jc w:val="left"/>
              <w:rPr>
                <w:sz w:val="20"/>
                <w:szCs w:val="20"/>
              </w:rPr>
            </w:pPr>
            <w:r w:rsidRPr="007D01CB">
              <w:rPr>
                <w:sz w:val="20"/>
                <w:szCs w:val="20"/>
              </w:rPr>
              <w:t xml:space="preserve">The following TIN elements must not be completed using </w:t>
            </w:r>
            <w:proofErr w:type="spellStart"/>
            <w:r w:rsidRPr="007D01CB">
              <w:rPr>
                <w:sz w:val="20"/>
                <w:szCs w:val="20"/>
              </w:rPr>
              <w:t>TypeofTIN</w:t>
            </w:r>
            <w:proofErr w:type="spellEnd"/>
            <w:r w:rsidRPr="007D01CB">
              <w:rPr>
                <w:sz w:val="20"/>
                <w:szCs w:val="20"/>
              </w:rPr>
              <w:t xml:space="preserve"> GIR3004 and must not be flagged Unknown: GLOBEBody/GeneralSection/CorporateStructure/UPE/ExcludedUPE/ID/TIN</w:t>
            </w:r>
          </w:p>
          <w:p w14:paraId="4A914FE5"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/ID/TIN</w:t>
            </w:r>
          </w:p>
          <w:p w14:paraId="43B2EAEB"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/CE/ID/TIN (except when </w:t>
            </w:r>
            <w:proofErr w:type="spellStart"/>
            <w:r>
              <w:rPr>
                <w:sz w:val="20"/>
                <w:szCs w:val="20"/>
              </w:rPr>
              <w:t>GlobeStatus</w:t>
            </w:r>
            <w:proofErr w:type="spellEnd"/>
            <w:r w:rsidRPr="007D01CB">
              <w:rPr>
                <w:sz w:val="20"/>
                <w:szCs w:val="20"/>
              </w:rPr>
              <w:t xml:space="preserve"> contains the value of GIR316 or GIR318)</w:t>
            </w:r>
          </w:p>
          <w:p w14:paraId="41EB1456" w14:textId="77777777" w:rsidR="00505A29" w:rsidRPr="007D01CB" w:rsidRDefault="00505A29" w:rsidP="006B7513">
            <w:pPr>
              <w:jc w:val="left"/>
              <w:rPr>
                <w:sz w:val="20"/>
                <w:szCs w:val="20"/>
              </w:rPr>
            </w:pPr>
            <w:r w:rsidRPr="007D01CB">
              <w:rPr>
                <w:sz w:val="20"/>
                <w:szCs w:val="20"/>
              </w:rPr>
              <w:t xml:space="preserve">GLOBEBody/GeneralSection/CorporateStructure/CE/QIIR/Exception/TIN JurisdictionSection/GLoBETax/ETR/ETRStatus/ETRComputation/CEComputation/Elections/AggregatedReporting/TaxConsolGroupTIN </w:t>
            </w:r>
          </w:p>
        </w:tc>
        <w:tc>
          <w:tcPr>
            <w:tcW w:w="3119" w:type="dxa"/>
            <w:noWrap/>
            <w:hideMark/>
          </w:tcPr>
          <w:p w14:paraId="7277EE59" w14:textId="77777777" w:rsidR="00505A29" w:rsidRPr="007D01CB" w:rsidRDefault="00505A29" w:rsidP="006B7513">
            <w:pPr>
              <w:jc w:val="left"/>
              <w:rPr>
                <w:sz w:val="20"/>
                <w:szCs w:val="20"/>
              </w:rPr>
            </w:pPr>
            <w:r w:rsidRPr="007D01CB">
              <w:rPr>
                <w:sz w:val="20"/>
                <w:szCs w:val="20"/>
              </w:rPr>
              <w:t xml:space="preserve">The following TIN elements must not be completed using </w:t>
            </w:r>
            <w:proofErr w:type="spellStart"/>
            <w:r w:rsidRPr="007D01CB">
              <w:rPr>
                <w:sz w:val="20"/>
                <w:szCs w:val="20"/>
              </w:rPr>
              <w:t>TypeofTIN</w:t>
            </w:r>
            <w:proofErr w:type="spellEnd"/>
            <w:r w:rsidRPr="007D01CB">
              <w:rPr>
                <w:sz w:val="20"/>
                <w:szCs w:val="20"/>
              </w:rPr>
              <w:t xml:space="preserve"> GIR3004 and must not be flagged Unknown: GLOBEBody/GeneralSection/CorporateStructure/UPE/ExcludedUPE/ID/TIN</w:t>
            </w:r>
          </w:p>
          <w:p w14:paraId="7DFFB4A1"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/ID/TIN</w:t>
            </w:r>
          </w:p>
          <w:p w14:paraId="55C17EB2"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/CE/ID/TIN (except when </w:t>
            </w:r>
            <w:proofErr w:type="spellStart"/>
            <w:r>
              <w:rPr>
                <w:sz w:val="20"/>
                <w:szCs w:val="20"/>
              </w:rPr>
              <w:t>GlobeStatus</w:t>
            </w:r>
            <w:proofErr w:type="spellEnd"/>
            <w:r w:rsidRPr="007D01CB">
              <w:rPr>
                <w:sz w:val="20"/>
                <w:szCs w:val="20"/>
              </w:rPr>
              <w:t xml:space="preserve"> contains the value of GIR316 or GIR318)</w:t>
            </w:r>
          </w:p>
          <w:p w14:paraId="7B265664" w14:textId="77777777" w:rsidR="00505A29" w:rsidRPr="007D01CB" w:rsidRDefault="00505A29" w:rsidP="006B7513">
            <w:pPr>
              <w:jc w:val="left"/>
              <w:rPr>
                <w:sz w:val="20"/>
                <w:szCs w:val="20"/>
              </w:rPr>
            </w:pPr>
            <w:r w:rsidRPr="007D01CB">
              <w:rPr>
                <w:sz w:val="20"/>
                <w:szCs w:val="20"/>
              </w:rPr>
              <w:t xml:space="preserve">GLOBEBody/GeneralSection/CorporateStructure/CE/QIIR/Exception/TIN JurisdictionSection/GLoBETax/ETR/ETRStatus/ETRComputation/CEComputation/Elections/AggregatedReporting/TaxConsolGroupTIN </w:t>
            </w:r>
          </w:p>
        </w:tc>
        <w:tc>
          <w:tcPr>
            <w:tcW w:w="2835" w:type="dxa"/>
            <w:noWrap/>
            <w:hideMark/>
          </w:tcPr>
          <w:p w14:paraId="08CD3178" w14:textId="77777777" w:rsidR="00505A29" w:rsidRPr="007D01CB" w:rsidRDefault="00505A29" w:rsidP="006B7513">
            <w:pPr>
              <w:jc w:val="left"/>
              <w:rPr>
                <w:sz w:val="20"/>
                <w:szCs w:val="20"/>
              </w:rPr>
            </w:pPr>
            <w:r w:rsidRPr="007D01CB">
              <w:rPr>
                <w:sz w:val="20"/>
                <w:szCs w:val="20"/>
              </w:rPr>
              <w:t>GLOBEBody/GeneralSection/CorporateStructure/UPE/ExcludedUPE/ID/TIN</w:t>
            </w:r>
          </w:p>
          <w:p w14:paraId="42EF74E0"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 xml:space="preserve">/ID/TIN </w:t>
            </w:r>
          </w:p>
          <w:p w14:paraId="77639CA0"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/CE/ID/TIN</w:t>
            </w:r>
          </w:p>
          <w:p w14:paraId="437C8B81" w14:textId="77777777" w:rsidR="00505A29" w:rsidRPr="007D01CB" w:rsidRDefault="00505A29" w:rsidP="006B7513">
            <w:pPr>
              <w:jc w:val="left"/>
              <w:rPr>
                <w:sz w:val="20"/>
                <w:szCs w:val="20"/>
              </w:rPr>
            </w:pPr>
            <w:r w:rsidRPr="007D01CB">
              <w:rPr>
                <w:sz w:val="20"/>
                <w:szCs w:val="20"/>
              </w:rPr>
              <w:t>GLOBEBody/GeneralSection/CorporateStructure/CE/QIIR/Exception/TIN</w:t>
            </w:r>
          </w:p>
          <w:p w14:paraId="1C00A490"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/CE/ID/TIN</w:t>
            </w:r>
          </w:p>
          <w:p w14:paraId="5FB5F3D7" w14:textId="77777777" w:rsidR="00505A29" w:rsidRPr="007D01CB" w:rsidRDefault="00505A29" w:rsidP="006B7513">
            <w:pPr>
              <w:jc w:val="left"/>
              <w:rPr>
                <w:sz w:val="20"/>
                <w:szCs w:val="20"/>
              </w:rPr>
            </w:pPr>
            <w:r w:rsidRPr="007D01CB">
              <w:rPr>
                <w:sz w:val="20"/>
                <w:szCs w:val="20"/>
              </w:rPr>
              <w:t>GLOBEBody/JurisdictionSection/GLoBETax/ETR/ETRStatus/ETRComputation/CEComputation/Elections/AggregatedReporting/TaxConsolGroupTIN</w:t>
            </w:r>
          </w:p>
        </w:tc>
        <w:tc>
          <w:tcPr>
            <w:tcW w:w="2693" w:type="dxa"/>
            <w:noWrap/>
            <w:hideMark/>
          </w:tcPr>
          <w:p w14:paraId="62585C8A"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2E30760" w14:textId="77777777" w:rsidR="00505A29" w:rsidRPr="007D01CB" w:rsidRDefault="00505A29" w:rsidP="006B7513">
            <w:pPr>
              <w:jc w:val="left"/>
              <w:rPr>
                <w:sz w:val="20"/>
                <w:szCs w:val="20"/>
              </w:rPr>
            </w:pPr>
            <w:r w:rsidRPr="007D01CB">
              <w:rPr>
                <w:sz w:val="20"/>
                <w:szCs w:val="20"/>
              </w:rPr>
              <w:t>Yes (all)</w:t>
            </w:r>
          </w:p>
        </w:tc>
      </w:tr>
      <w:tr w:rsidR="00505A29" w:rsidRPr="007D01CB" w14:paraId="498EDA05" w14:textId="77777777" w:rsidTr="006B7513">
        <w:trPr>
          <w:trHeight w:val="300"/>
        </w:trPr>
        <w:tc>
          <w:tcPr>
            <w:tcW w:w="846" w:type="dxa"/>
            <w:noWrap/>
            <w:hideMark/>
          </w:tcPr>
          <w:p w14:paraId="0D291223" w14:textId="77777777" w:rsidR="00505A29" w:rsidRPr="007D01CB" w:rsidRDefault="00505A29" w:rsidP="006B7513">
            <w:pPr>
              <w:jc w:val="left"/>
              <w:rPr>
                <w:sz w:val="20"/>
                <w:szCs w:val="20"/>
              </w:rPr>
            </w:pPr>
            <w:r w:rsidRPr="007D01CB">
              <w:rPr>
                <w:sz w:val="20"/>
                <w:szCs w:val="20"/>
              </w:rPr>
              <w:t>70007</w:t>
            </w:r>
          </w:p>
        </w:tc>
        <w:tc>
          <w:tcPr>
            <w:tcW w:w="3260" w:type="dxa"/>
            <w:noWrap/>
            <w:hideMark/>
          </w:tcPr>
          <w:p w14:paraId="7BA98BD9" w14:textId="77777777" w:rsidR="00505A29" w:rsidRPr="007D01CB" w:rsidRDefault="00505A29" w:rsidP="006B7513">
            <w:pPr>
              <w:jc w:val="left"/>
              <w:rPr>
                <w:sz w:val="20"/>
                <w:szCs w:val="20"/>
              </w:rPr>
            </w:pPr>
            <w:r w:rsidRPr="007D01CB">
              <w:rPr>
                <w:sz w:val="20"/>
                <w:szCs w:val="20"/>
              </w:rPr>
              <w:t xml:space="preserve">Where the </w:t>
            </w:r>
            <w:proofErr w:type="spellStart"/>
            <w:r w:rsidRPr="007D01CB">
              <w:rPr>
                <w:sz w:val="20"/>
                <w:szCs w:val="20"/>
              </w:rPr>
              <w:t>TypeofTIN</w:t>
            </w:r>
            <w:proofErr w:type="spellEnd"/>
            <w:r w:rsidRPr="007D01CB">
              <w:rPr>
                <w:sz w:val="20"/>
                <w:szCs w:val="20"/>
              </w:rPr>
              <w:t xml:space="preserve"> entered is GIR3003 a reference must be created in the format [P2JJYYYYMMDDCCCXXX where P2 is constant, JJ is the ISO Code of the jurisdiction of location of the Constituent Entity, YYYYMMDD refers to the date of creation of the reference, CCC is a three letter reference to the company or group, </w:t>
            </w:r>
            <w:r w:rsidRPr="007D01CB">
              <w:rPr>
                <w:sz w:val="20"/>
                <w:szCs w:val="20"/>
              </w:rPr>
              <w:lastRenderedPageBreak/>
              <w:t>and XXX is a unique number for the entity within the GIR e.g. 001, 002, 003 to differentiate between multiple entit</w:t>
            </w:r>
            <w:r>
              <w:rPr>
                <w:sz w:val="20"/>
                <w:szCs w:val="20"/>
              </w:rPr>
              <w:t>i</w:t>
            </w:r>
            <w:r w:rsidRPr="007D01CB">
              <w:rPr>
                <w:sz w:val="20"/>
                <w:szCs w:val="20"/>
              </w:rPr>
              <w:t xml:space="preserve">es with designated references in the same report]. This reference is superseded only in the case that a government or administration issues a tax reference or functional equivalent for the entity. </w:t>
            </w:r>
          </w:p>
        </w:tc>
        <w:tc>
          <w:tcPr>
            <w:tcW w:w="3119" w:type="dxa"/>
            <w:noWrap/>
            <w:hideMark/>
          </w:tcPr>
          <w:p w14:paraId="3266FA72" w14:textId="77777777" w:rsidR="00505A29" w:rsidRPr="007D01CB" w:rsidRDefault="00505A29" w:rsidP="006B7513">
            <w:pPr>
              <w:jc w:val="left"/>
              <w:rPr>
                <w:sz w:val="20"/>
                <w:szCs w:val="20"/>
              </w:rPr>
            </w:pPr>
            <w:r w:rsidRPr="007D01CB">
              <w:rPr>
                <w:sz w:val="20"/>
                <w:szCs w:val="20"/>
              </w:rPr>
              <w:lastRenderedPageBreak/>
              <w:t xml:space="preserve">Where the </w:t>
            </w:r>
            <w:proofErr w:type="spellStart"/>
            <w:r w:rsidRPr="007D01CB">
              <w:rPr>
                <w:sz w:val="20"/>
                <w:szCs w:val="20"/>
              </w:rPr>
              <w:t>TypeofTIN</w:t>
            </w:r>
            <w:proofErr w:type="spellEnd"/>
            <w:r w:rsidRPr="007D01CB">
              <w:rPr>
                <w:sz w:val="20"/>
                <w:szCs w:val="20"/>
              </w:rPr>
              <w:t xml:space="preserve"> entered is GIR3003 a reference must be created in the format [P2JJYYYYMMDDCCCXXX where P2 is constant, JJ is the ISO Code of the jurisdiction of location of the Constituent Entity, YYYYMMDD refers to the date of creation of the reference, CCC is a three letter reference to the </w:t>
            </w:r>
            <w:r w:rsidRPr="007D01CB">
              <w:rPr>
                <w:sz w:val="20"/>
                <w:szCs w:val="20"/>
              </w:rPr>
              <w:lastRenderedPageBreak/>
              <w:t>company or group, and XXX is a unique number for the entity within the GIR e.g. 001, 002, 003 to differentiate between multiple entit</w:t>
            </w:r>
            <w:r>
              <w:rPr>
                <w:sz w:val="20"/>
                <w:szCs w:val="20"/>
              </w:rPr>
              <w:t>i</w:t>
            </w:r>
            <w:r w:rsidRPr="007D01CB">
              <w:rPr>
                <w:sz w:val="20"/>
                <w:szCs w:val="20"/>
              </w:rPr>
              <w:t xml:space="preserve">es with designated references in the same report]. This reference is superseded only in the case that a government or administration issues a tax reference or functional equivalent for the entity. </w:t>
            </w:r>
          </w:p>
        </w:tc>
        <w:tc>
          <w:tcPr>
            <w:tcW w:w="2835" w:type="dxa"/>
            <w:noWrap/>
            <w:hideMark/>
          </w:tcPr>
          <w:p w14:paraId="33A2AF92" w14:textId="77777777" w:rsidR="00505A29" w:rsidRPr="007D01CB" w:rsidRDefault="00505A29" w:rsidP="006B7513">
            <w:pPr>
              <w:jc w:val="left"/>
              <w:rPr>
                <w:sz w:val="20"/>
                <w:szCs w:val="20"/>
              </w:rPr>
            </w:pPr>
            <w:r w:rsidRPr="007D01CB">
              <w:rPr>
                <w:sz w:val="20"/>
                <w:szCs w:val="20"/>
              </w:rPr>
              <w:lastRenderedPageBreak/>
              <w:t xml:space="preserve">.//TIN </w:t>
            </w:r>
          </w:p>
        </w:tc>
        <w:tc>
          <w:tcPr>
            <w:tcW w:w="2693" w:type="dxa"/>
            <w:noWrap/>
            <w:hideMark/>
          </w:tcPr>
          <w:p w14:paraId="03364ACF"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54E0A7B6" w14:textId="77777777" w:rsidR="00505A29" w:rsidRPr="007D01CB" w:rsidRDefault="00505A29" w:rsidP="006B7513">
            <w:pPr>
              <w:jc w:val="left"/>
              <w:rPr>
                <w:sz w:val="20"/>
                <w:szCs w:val="20"/>
              </w:rPr>
            </w:pPr>
            <w:r w:rsidRPr="007D01CB">
              <w:rPr>
                <w:sz w:val="20"/>
                <w:szCs w:val="20"/>
              </w:rPr>
              <w:t>Yes (all)</w:t>
            </w:r>
          </w:p>
        </w:tc>
      </w:tr>
      <w:tr w:rsidR="00505A29" w:rsidRPr="007D01CB" w14:paraId="6DD18F93" w14:textId="77777777" w:rsidTr="006B7513">
        <w:trPr>
          <w:trHeight w:val="300"/>
        </w:trPr>
        <w:tc>
          <w:tcPr>
            <w:tcW w:w="13994" w:type="dxa"/>
            <w:gridSpan w:val="6"/>
            <w:shd w:val="clear" w:color="auto" w:fill="E8E8E8" w:themeFill="background2"/>
            <w:noWrap/>
            <w:hideMark/>
          </w:tcPr>
          <w:p w14:paraId="084EC7B0" w14:textId="77777777" w:rsidR="00505A29" w:rsidRPr="007D01CB" w:rsidRDefault="00505A29" w:rsidP="006B7513">
            <w:pPr>
              <w:jc w:val="left"/>
              <w:rPr>
                <w:sz w:val="20"/>
                <w:szCs w:val="20"/>
              </w:rPr>
            </w:pPr>
            <w:proofErr w:type="spellStart"/>
            <w:r w:rsidRPr="007D01CB">
              <w:rPr>
                <w:sz w:val="20"/>
                <w:szCs w:val="20"/>
              </w:rPr>
              <w:t>RecJurCode</w:t>
            </w:r>
            <w:proofErr w:type="spellEnd"/>
          </w:p>
          <w:p w14:paraId="514F648E" w14:textId="77777777" w:rsidR="00505A29" w:rsidRPr="007D01CB" w:rsidRDefault="00505A29" w:rsidP="006B7513">
            <w:pPr>
              <w:jc w:val="left"/>
              <w:rPr>
                <w:sz w:val="20"/>
                <w:szCs w:val="20"/>
              </w:rPr>
            </w:pPr>
          </w:p>
        </w:tc>
      </w:tr>
      <w:tr w:rsidR="00505A29" w:rsidRPr="007D01CB" w14:paraId="2FE99A02" w14:textId="77777777" w:rsidTr="006B7513">
        <w:trPr>
          <w:trHeight w:val="300"/>
        </w:trPr>
        <w:tc>
          <w:tcPr>
            <w:tcW w:w="846" w:type="dxa"/>
            <w:noWrap/>
            <w:hideMark/>
          </w:tcPr>
          <w:p w14:paraId="1B7DDB23" w14:textId="77777777" w:rsidR="00505A29" w:rsidRPr="007D01CB" w:rsidRDefault="00505A29" w:rsidP="006B7513">
            <w:pPr>
              <w:jc w:val="left"/>
              <w:rPr>
                <w:sz w:val="20"/>
                <w:szCs w:val="20"/>
              </w:rPr>
            </w:pPr>
            <w:r w:rsidRPr="007D01CB">
              <w:rPr>
                <w:sz w:val="20"/>
                <w:szCs w:val="20"/>
              </w:rPr>
              <w:t>70008</w:t>
            </w:r>
          </w:p>
        </w:tc>
        <w:tc>
          <w:tcPr>
            <w:tcW w:w="3260" w:type="dxa"/>
            <w:noWrap/>
            <w:hideMark/>
          </w:tcPr>
          <w:p w14:paraId="464C945F" w14:textId="77777777" w:rsidR="00505A29" w:rsidRPr="007D01CB" w:rsidRDefault="00505A29" w:rsidP="006B7513">
            <w:pPr>
              <w:jc w:val="left"/>
              <w:rPr>
                <w:sz w:val="20"/>
                <w:szCs w:val="20"/>
              </w:rPr>
            </w:pPr>
            <w:r w:rsidRPr="007D01CB">
              <w:rPr>
                <w:sz w:val="20"/>
                <w:szCs w:val="20"/>
              </w:rPr>
              <w:t xml:space="preserve">The Jurisdiction reported in the </w:t>
            </w:r>
            <w:proofErr w:type="spellStart"/>
            <w:r w:rsidRPr="007D01CB">
              <w:rPr>
                <w:sz w:val="20"/>
                <w:szCs w:val="20"/>
              </w:rPr>
              <w:t>RecJurCode</w:t>
            </w:r>
            <w:proofErr w:type="spellEnd"/>
            <w:r w:rsidRPr="007D01CB">
              <w:rPr>
                <w:sz w:val="20"/>
                <w:szCs w:val="20"/>
              </w:rPr>
              <w:t xml:space="preserve"> must be the UPE jurisdiction or one of the Jurisdictions reported in the </w:t>
            </w:r>
            <w:proofErr w:type="spellStart"/>
            <w:r w:rsidRPr="007D01CB">
              <w:rPr>
                <w:sz w:val="20"/>
                <w:szCs w:val="20"/>
              </w:rPr>
              <w:t>JurisdictionName</w:t>
            </w:r>
            <w:proofErr w:type="spellEnd"/>
            <w:r w:rsidRPr="007D01CB">
              <w:rPr>
                <w:sz w:val="20"/>
                <w:szCs w:val="20"/>
              </w:rPr>
              <w:t xml:space="preserve"> element of the repeatable </w:t>
            </w:r>
            <w:proofErr w:type="spellStart"/>
            <w:r w:rsidRPr="007D01CB">
              <w:rPr>
                <w:sz w:val="20"/>
                <w:szCs w:val="20"/>
              </w:rPr>
              <w:t>JurWithTaxingRights</w:t>
            </w:r>
            <w:proofErr w:type="spellEnd"/>
            <w:r w:rsidRPr="007D01CB">
              <w:rPr>
                <w:sz w:val="20"/>
                <w:szCs w:val="20"/>
              </w:rPr>
              <w:t xml:space="preserve"> element indicating the names of the jurisdictions that have taxing rights in respect of the jurisdiction for which the Jurisdictional Section is being prepared. </w:t>
            </w:r>
          </w:p>
        </w:tc>
        <w:tc>
          <w:tcPr>
            <w:tcW w:w="3119" w:type="dxa"/>
            <w:noWrap/>
            <w:hideMark/>
          </w:tcPr>
          <w:p w14:paraId="02E4E55F" w14:textId="77777777" w:rsidR="00505A29" w:rsidRPr="007D01CB" w:rsidRDefault="00505A29" w:rsidP="006B7513">
            <w:pPr>
              <w:jc w:val="left"/>
              <w:rPr>
                <w:sz w:val="20"/>
                <w:szCs w:val="20"/>
              </w:rPr>
            </w:pPr>
            <w:r w:rsidRPr="007D01CB">
              <w:rPr>
                <w:sz w:val="20"/>
                <w:szCs w:val="20"/>
              </w:rPr>
              <w:t xml:space="preserve">The Jurisdiction reported in the </w:t>
            </w:r>
            <w:proofErr w:type="spellStart"/>
            <w:r w:rsidRPr="007D01CB">
              <w:rPr>
                <w:sz w:val="20"/>
                <w:szCs w:val="20"/>
              </w:rPr>
              <w:t>RecJurCode</w:t>
            </w:r>
            <w:proofErr w:type="spellEnd"/>
            <w:r w:rsidRPr="007D01CB">
              <w:rPr>
                <w:sz w:val="20"/>
                <w:szCs w:val="20"/>
              </w:rPr>
              <w:t xml:space="preserve"> must be the UPE jurisdiction or one of the jurisdictions reported in the </w:t>
            </w:r>
            <w:proofErr w:type="spellStart"/>
            <w:r w:rsidRPr="007D01CB">
              <w:rPr>
                <w:sz w:val="20"/>
                <w:szCs w:val="20"/>
              </w:rPr>
              <w:t>JurisdictionName</w:t>
            </w:r>
            <w:proofErr w:type="spellEnd"/>
            <w:r w:rsidRPr="007D01CB">
              <w:rPr>
                <w:sz w:val="20"/>
                <w:szCs w:val="20"/>
              </w:rPr>
              <w:t xml:space="preserve"> element of the repeatable </w:t>
            </w:r>
            <w:proofErr w:type="spellStart"/>
            <w:r w:rsidRPr="007D01CB">
              <w:rPr>
                <w:sz w:val="20"/>
                <w:szCs w:val="20"/>
              </w:rPr>
              <w:t>JurWithTaxingRights</w:t>
            </w:r>
            <w:proofErr w:type="spellEnd"/>
            <w:r w:rsidRPr="007D01CB">
              <w:rPr>
                <w:sz w:val="20"/>
                <w:szCs w:val="20"/>
              </w:rPr>
              <w:t xml:space="preserve"> element. </w:t>
            </w:r>
          </w:p>
        </w:tc>
        <w:tc>
          <w:tcPr>
            <w:tcW w:w="2835" w:type="dxa"/>
            <w:noWrap/>
            <w:hideMark/>
          </w:tcPr>
          <w:p w14:paraId="22400D5C"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w:t>
            </w:r>
            <w:proofErr w:type="spellStart"/>
            <w:r w:rsidRPr="007D01CB">
              <w:rPr>
                <w:sz w:val="20"/>
                <w:szCs w:val="20"/>
              </w:rPr>
              <w:t>RecJurCode</w:t>
            </w:r>
            <w:proofErr w:type="spellEnd"/>
            <w:r w:rsidRPr="007D01CB">
              <w:rPr>
                <w:sz w:val="20"/>
                <w:szCs w:val="20"/>
              </w:rPr>
              <w:t xml:space="preserve"> </w:t>
            </w:r>
          </w:p>
        </w:tc>
        <w:tc>
          <w:tcPr>
            <w:tcW w:w="2693" w:type="dxa"/>
            <w:noWrap/>
            <w:hideMark/>
          </w:tcPr>
          <w:p w14:paraId="0E4D3D79" w14:textId="77777777" w:rsidR="00505A29" w:rsidRDefault="00505A29" w:rsidP="006B7513">
            <w:pPr>
              <w:jc w:val="left"/>
              <w:rPr>
                <w:sz w:val="20"/>
                <w:szCs w:val="20"/>
              </w:rPr>
            </w:pPr>
            <w:r w:rsidRPr="007D01CB">
              <w:rPr>
                <w:sz w:val="20"/>
                <w:szCs w:val="20"/>
              </w:rPr>
              <w:t>GloBEBody/JurisdictionSection/JurWithTaxingRights/JurisdictionName</w:t>
            </w:r>
          </w:p>
          <w:p w14:paraId="443BF42B" w14:textId="77777777" w:rsidR="00505A29" w:rsidRPr="007D01CB" w:rsidRDefault="00505A29" w:rsidP="006B7513">
            <w:pPr>
              <w:jc w:val="left"/>
              <w:rPr>
                <w:sz w:val="20"/>
                <w:szCs w:val="20"/>
              </w:rPr>
            </w:pPr>
            <w:r w:rsidRPr="007D01CB">
              <w:rPr>
                <w:sz w:val="20"/>
                <w:szCs w:val="20"/>
              </w:rPr>
              <w:t xml:space="preserve">GloBEBody/GeneralSection/CorporateStructure/UPE/*/ID/ResCountryCode </w:t>
            </w:r>
          </w:p>
        </w:tc>
        <w:tc>
          <w:tcPr>
            <w:tcW w:w="1241" w:type="dxa"/>
          </w:tcPr>
          <w:p w14:paraId="4B12EBB7" w14:textId="77777777" w:rsidR="00505A29" w:rsidRPr="007D01CB" w:rsidRDefault="00505A29" w:rsidP="006B7513">
            <w:pPr>
              <w:jc w:val="left"/>
              <w:rPr>
                <w:sz w:val="20"/>
                <w:szCs w:val="20"/>
              </w:rPr>
            </w:pPr>
            <w:r w:rsidRPr="007D01CB">
              <w:rPr>
                <w:sz w:val="20"/>
                <w:szCs w:val="20"/>
              </w:rPr>
              <w:t>No</w:t>
            </w:r>
          </w:p>
        </w:tc>
      </w:tr>
      <w:tr w:rsidR="00505A29" w:rsidRPr="007D01CB" w14:paraId="59FA6EC4" w14:textId="77777777" w:rsidTr="006B7513">
        <w:trPr>
          <w:trHeight w:val="300"/>
        </w:trPr>
        <w:tc>
          <w:tcPr>
            <w:tcW w:w="13994" w:type="dxa"/>
            <w:gridSpan w:val="6"/>
            <w:shd w:val="clear" w:color="auto" w:fill="E8E8E8" w:themeFill="background2"/>
            <w:noWrap/>
            <w:hideMark/>
          </w:tcPr>
          <w:p w14:paraId="2FC5FFFE" w14:textId="77777777" w:rsidR="00505A29" w:rsidRPr="007D01CB" w:rsidRDefault="00505A29" w:rsidP="006B7513">
            <w:pPr>
              <w:keepNext/>
              <w:jc w:val="left"/>
              <w:rPr>
                <w:sz w:val="20"/>
                <w:szCs w:val="20"/>
              </w:rPr>
            </w:pPr>
            <w:proofErr w:type="spellStart"/>
            <w:r w:rsidRPr="007D01CB">
              <w:rPr>
                <w:sz w:val="20"/>
                <w:szCs w:val="20"/>
              </w:rPr>
              <w:t>GeneralSection</w:t>
            </w:r>
            <w:proofErr w:type="spellEnd"/>
          </w:p>
        </w:tc>
      </w:tr>
      <w:tr w:rsidR="00505A29" w:rsidRPr="007D01CB" w14:paraId="72CB6F8A" w14:textId="77777777" w:rsidTr="006B7513">
        <w:trPr>
          <w:trHeight w:val="300"/>
        </w:trPr>
        <w:tc>
          <w:tcPr>
            <w:tcW w:w="846" w:type="dxa"/>
            <w:noWrap/>
            <w:hideMark/>
          </w:tcPr>
          <w:p w14:paraId="77783795" w14:textId="77777777" w:rsidR="00505A29" w:rsidRPr="007D01CB" w:rsidRDefault="00505A29" w:rsidP="006B7513">
            <w:pPr>
              <w:jc w:val="left"/>
              <w:rPr>
                <w:sz w:val="20"/>
                <w:szCs w:val="20"/>
              </w:rPr>
            </w:pPr>
            <w:r w:rsidRPr="007D01CB">
              <w:rPr>
                <w:sz w:val="20"/>
                <w:szCs w:val="20"/>
              </w:rPr>
              <w:t>70009</w:t>
            </w:r>
          </w:p>
        </w:tc>
        <w:tc>
          <w:tcPr>
            <w:tcW w:w="3260" w:type="dxa"/>
            <w:noWrap/>
            <w:hideMark/>
          </w:tcPr>
          <w:p w14:paraId="59F93BEC" w14:textId="77777777" w:rsidR="00505A29" w:rsidRPr="007D01CB" w:rsidRDefault="00505A29" w:rsidP="006B7513">
            <w:pPr>
              <w:keepNext/>
              <w:jc w:val="left"/>
              <w:rPr>
                <w:sz w:val="20"/>
                <w:szCs w:val="20"/>
              </w:rPr>
            </w:pPr>
            <w:r w:rsidRPr="007D01CB">
              <w:rPr>
                <w:sz w:val="20"/>
                <w:szCs w:val="20"/>
              </w:rPr>
              <w:t xml:space="preserve">The UPE </w:t>
            </w:r>
            <w:proofErr w:type="spellStart"/>
            <w:r>
              <w:rPr>
                <w:sz w:val="20"/>
                <w:szCs w:val="20"/>
              </w:rPr>
              <w:t>GlobeStatus</w:t>
            </w:r>
            <w:proofErr w:type="spellEnd"/>
            <w:r w:rsidRPr="007D01CB">
              <w:rPr>
                <w:sz w:val="20"/>
                <w:szCs w:val="20"/>
              </w:rPr>
              <w:t xml:space="preserve"> should not accept the following values: GIR305,</w:t>
            </w:r>
            <w:r>
              <w:rPr>
                <w:sz w:val="20"/>
                <w:szCs w:val="20"/>
              </w:rPr>
              <w:t xml:space="preserve"> </w:t>
            </w:r>
            <w:r w:rsidRPr="007D01CB">
              <w:rPr>
                <w:sz w:val="20"/>
                <w:szCs w:val="20"/>
              </w:rPr>
              <w:t>GIR307,</w:t>
            </w:r>
            <w:r>
              <w:rPr>
                <w:sz w:val="20"/>
                <w:szCs w:val="20"/>
              </w:rPr>
              <w:t xml:space="preserve"> </w:t>
            </w:r>
            <w:r w:rsidRPr="007D01CB">
              <w:rPr>
                <w:sz w:val="20"/>
                <w:szCs w:val="20"/>
              </w:rPr>
              <w:t>GIR308, GIR309,</w:t>
            </w:r>
            <w:r>
              <w:rPr>
                <w:sz w:val="20"/>
                <w:szCs w:val="20"/>
              </w:rPr>
              <w:t xml:space="preserve"> </w:t>
            </w:r>
            <w:r w:rsidRPr="007D01CB">
              <w:rPr>
                <w:sz w:val="20"/>
                <w:szCs w:val="20"/>
              </w:rPr>
              <w:t>GIR312,</w:t>
            </w:r>
            <w:r>
              <w:rPr>
                <w:sz w:val="20"/>
                <w:szCs w:val="20"/>
              </w:rPr>
              <w:t xml:space="preserve"> </w:t>
            </w:r>
            <w:r w:rsidRPr="007D01CB">
              <w:rPr>
                <w:sz w:val="20"/>
                <w:szCs w:val="20"/>
              </w:rPr>
              <w:t>GIR313,</w:t>
            </w:r>
            <w:r>
              <w:rPr>
                <w:sz w:val="20"/>
                <w:szCs w:val="20"/>
              </w:rPr>
              <w:t xml:space="preserve"> </w:t>
            </w:r>
            <w:r w:rsidRPr="007D01CB">
              <w:rPr>
                <w:sz w:val="20"/>
                <w:szCs w:val="20"/>
              </w:rPr>
              <w:t>GIR314,</w:t>
            </w:r>
            <w:r>
              <w:rPr>
                <w:sz w:val="20"/>
                <w:szCs w:val="20"/>
              </w:rPr>
              <w:t xml:space="preserve"> </w:t>
            </w:r>
            <w:r w:rsidRPr="007D01CB">
              <w:rPr>
                <w:sz w:val="20"/>
                <w:szCs w:val="20"/>
              </w:rPr>
              <w:t>GIR315,</w:t>
            </w:r>
            <w:r>
              <w:rPr>
                <w:sz w:val="20"/>
                <w:szCs w:val="20"/>
              </w:rPr>
              <w:t xml:space="preserve"> </w:t>
            </w:r>
            <w:r w:rsidRPr="007D01CB">
              <w:rPr>
                <w:sz w:val="20"/>
                <w:szCs w:val="20"/>
              </w:rPr>
              <w:t xml:space="preserve">GIR 317, GIR318 </w:t>
            </w:r>
          </w:p>
        </w:tc>
        <w:tc>
          <w:tcPr>
            <w:tcW w:w="3119" w:type="dxa"/>
            <w:noWrap/>
            <w:hideMark/>
          </w:tcPr>
          <w:p w14:paraId="497CC30C" w14:textId="77777777" w:rsidR="00505A29" w:rsidRPr="007D01CB" w:rsidRDefault="00505A29" w:rsidP="006B7513">
            <w:pPr>
              <w:jc w:val="left"/>
              <w:rPr>
                <w:sz w:val="20"/>
                <w:szCs w:val="20"/>
              </w:rPr>
            </w:pPr>
            <w:r w:rsidRPr="007D01CB">
              <w:rPr>
                <w:sz w:val="20"/>
                <w:szCs w:val="20"/>
              </w:rPr>
              <w:t xml:space="preserve">An Invalid </w:t>
            </w:r>
            <w:proofErr w:type="spellStart"/>
            <w:r w:rsidRPr="007D01CB">
              <w:rPr>
                <w:sz w:val="20"/>
                <w:szCs w:val="20"/>
              </w:rPr>
              <w:t>GloBE</w:t>
            </w:r>
            <w:proofErr w:type="spellEnd"/>
            <w:r w:rsidRPr="007D01CB">
              <w:rPr>
                <w:sz w:val="20"/>
                <w:szCs w:val="20"/>
              </w:rPr>
              <w:t xml:space="preserve"> Status of the UPE was provided. Please ensure that the </w:t>
            </w:r>
            <w:proofErr w:type="spellStart"/>
            <w:r>
              <w:rPr>
                <w:sz w:val="20"/>
                <w:szCs w:val="20"/>
              </w:rPr>
              <w:t>GlobeStatus</w:t>
            </w:r>
            <w:proofErr w:type="spellEnd"/>
            <w:r w:rsidRPr="007D01CB">
              <w:rPr>
                <w:sz w:val="20"/>
                <w:szCs w:val="20"/>
              </w:rPr>
              <w:t xml:space="preserve"> of the UPE align with note 1.3.1.6 of the GIR. </w:t>
            </w:r>
          </w:p>
        </w:tc>
        <w:tc>
          <w:tcPr>
            <w:tcW w:w="2835" w:type="dxa"/>
            <w:noWrap/>
            <w:hideMark/>
          </w:tcPr>
          <w:p w14:paraId="525375EE" w14:textId="77777777" w:rsidR="00505A29" w:rsidRDefault="00505A29" w:rsidP="006B7513">
            <w:pPr>
              <w:jc w:val="left"/>
              <w:rPr>
                <w:sz w:val="20"/>
                <w:szCs w:val="20"/>
              </w:rPr>
            </w:pPr>
            <w:r w:rsidRPr="007D01CB">
              <w:rPr>
                <w:sz w:val="20"/>
                <w:szCs w:val="20"/>
              </w:rPr>
              <w:t>GLOBEBody/GeneralSection/CorporateStructure/UPE/ExcludedUPE/ID/Glo</w:t>
            </w:r>
            <w:r>
              <w:rPr>
                <w:sz w:val="20"/>
                <w:szCs w:val="20"/>
              </w:rPr>
              <w:t>be</w:t>
            </w:r>
            <w:r w:rsidRPr="007D01CB">
              <w:rPr>
                <w:sz w:val="20"/>
                <w:szCs w:val="20"/>
              </w:rPr>
              <w:t>Status</w:t>
            </w:r>
          </w:p>
          <w:p w14:paraId="66E00BBE" w14:textId="77777777" w:rsidR="00505A29" w:rsidRPr="007D01CB" w:rsidRDefault="00505A29" w:rsidP="006B7513">
            <w:pPr>
              <w:jc w:val="left"/>
              <w:rPr>
                <w:sz w:val="20"/>
                <w:szCs w:val="20"/>
              </w:rPr>
            </w:pPr>
            <w:r w:rsidRPr="007D01CB">
              <w:rPr>
                <w:sz w:val="20"/>
                <w:szCs w:val="20"/>
              </w:rPr>
              <w:t>GLOBEBody/GeneralSection/CorporateStructure/UPE/OtherUPE/ID/Glo</w:t>
            </w:r>
            <w:r>
              <w:rPr>
                <w:sz w:val="20"/>
                <w:szCs w:val="20"/>
              </w:rPr>
              <w:t>be</w:t>
            </w:r>
            <w:r w:rsidRPr="007D01CB">
              <w:rPr>
                <w:sz w:val="20"/>
                <w:szCs w:val="20"/>
              </w:rPr>
              <w:t xml:space="preserve">Status </w:t>
            </w:r>
          </w:p>
        </w:tc>
        <w:tc>
          <w:tcPr>
            <w:tcW w:w="2693" w:type="dxa"/>
            <w:noWrap/>
            <w:hideMark/>
          </w:tcPr>
          <w:p w14:paraId="3C2F6186"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00BD21EF" w14:textId="77777777" w:rsidR="00505A29" w:rsidRPr="007D01CB" w:rsidRDefault="00505A29" w:rsidP="006B7513">
            <w:pPr>
              <w:jc w:val="left"/>
              <w:rPr>
                <w:sz w:val="20"/>
                <w:szCs w:val="20"/>
              </w:rPr>
            </w:pPr>
            <w:r w:rsidRPr="007D01CB">
              <w:rPr>
                <w:sz w:val="20"/>
                <w:szCs w:val="20"/>
              </w:rPr>
              <w:t>Yes (all)</w:t>
            </w:r>
          </w:p>
        </w:tc>
      </w:tr>
      <w:tr w:rsidR="00505A29" w:rsidRPr="007D01CB" w14:paraId="1FB09EA3" w14:textId="77777777" w:rsidTr="006B7513">
        <w:trPr>
          <w:trHeight w:val="300"/>
        </w:trPr>
        <w:tc>
          <w:tcPr>
            <w:tcW w:w="846" w:type="dxa"/>
            <w:noWrap/>
            <w:hideMark/>
          </w:tcPr>
          <w:p w14:paraId="0182F74D" w14:textId="77777777" w:rsidR="00505A29" w:rsidRPr="007D01CB" w:rsidRDefault="00505A29" w:rsidP="006B7513">
            <w:pPr>
              <w:jc w:val="left"/>
              <w:rPr>
                <w:sz w:val="20"/>
                <w:szCs w:val="20"/>
              </w:rPr>
            </w:pPr>
            <w:r w:rsidRPr="007D01CB">
              <w:rPr>
                <w:sz w:val="20"/>
                <w:szCs w:val="20"/>
              </w:rPr>
              <w:lastRenderedPageBreak/>
              <w:t>70010</w:t>
            </w:r>
          </w:p>
        </w:tc>
        <w:tc>
          <w:tcPr>
            <w:tcW w:w="3260" w:type="dxa"/>
            <w:noWrap/>
            <w:hideMark/>
          </w:tcPr>
          <w:p w14:paraId="1855EEDC" w14:textId="77777777" w:rsidR="00505A29" w:rsidRPr="007D01CB" w:rsidRDefault="00505A29" w:rsidP="006B7513">
            <w:pPr>
              <w:jc w:val="left"/>
              <w:rPr>
                <w:sz w:val="20"/>
                <w:szCs w:val="20"/>
              </w:rPr>
            </w:pPr>
            <w:r w:rsidRPr="007D01CB">
              <w:rPr>
                <w:sz w:val="20"/>
                <w:szCs w:val="20"/>
              </w:rPr>
              <w:t xml:space="preserve">Only one value is allowed for the </w:t>
            </w:r>
            <w:proofErr w:type="spellStart"/>
            <w:r w:rsidRPr="007D01CB">
              <w:rPr>
                <w:sz w:val="20"/>
                <w:szCs w:val="20"/>
              </w:rPr>
              <w:t>ResCountryCode</w:t>
            </w:r>
            <w:proofErr w:type="spellEnd"/>
            <w:r w:rsidRPr="007D01CB">
              <w:rPr>
                <w:sz w:val="20"/>
                <w:szCs w:val="20"/>
              </w:rPr>
              <w:t xml:space="preserve"> of the UPE/</w:t>
            </w:r>
            <w:proofErr w:type="spellStart"/>
            <w:r w:rsidRPr="007D01CB">
              <w:rPr>
                <w:sz w:val="20"/>
                <w:szCs w:val="20"/>
              </w:rPr>
              <w:t>OtherUPE</w:t>
            </w:r>
            <w:proofErr w:type="spellEnd"/>
            <w:r w:rsidRPr="007D01CB">
              <w:rPr>
                <w:sz w:val="20"/>
                <w:szCs w:val="20"/>
              </w:rPr>
              <w:t xml:space="preserve"> </w:t>
            </w:r>
          </w:p>
        </w:tc>
        <w:tc>
          <w:tcPr>
            <w:tcW w:w="3119" w:type="dxa"/>
            <w:noWrap/>
            <w:hideMark/>
          </w:tcPr>
          <w:p w14:paraId="33B93601" w14:textId="77777777" w:rsidR="00505A29" w:rsidRPr="007D01CB" w:rsidRDefault="00505A29" w:rsidP="006B7513">
            <w:pPr>
              <w:jc w:val="left"/>
              <w:rPr>
                <w:sz w:val="20"/>
                <w:szCs w:val="20"/>
              </w:rPr>
            </w:pPr>
            <w:r w:rsidRPr="007D01CB">
              <w:rPr>
                <w:sz w:val="20"/>
                <w:szCs w:val="20"/>
              </w:rPr>
              <w:t>The Filing Constituent Entity shall report the 2character alphabetic country code based on the ISO 3166-1 Alpha 2 standard for the jurisdiction where the UPE/</w:t>
            </w:r>
            <w:proofErr w:type="spellStart"/>
            <w:r w:rsidRPr="007D01CB">
              <w:rPr>
                <w:sz w:val="20"/>
                <w:szCs w:val="20"/>
              </w:rPr>
              <w:t>OtherUPE</w:t>
            </w:r>
            <w:proofErr w:type="spellEnd"/>
            <w:r w:rsidRPr="007D01CB">
              <w:rPr>
                <w:sz w:val="20"/>
                <w:szCs w:val="20"/>
              </w:rPr>
              <w:t xml:space="preserve"> is located for </w:t>
            </w:r>
            <w:proofErr w:type="spellStart"/>
            <w:r w:rsidRPr="007D01CB">
              <w:rPr>
                <w:sz w:val="20"/>
                <w:szCs w:val="20"/>
              </w:rPr>
              <w:t>GloBE</w:t>
            </w:r>
            <w:proofErr w:type="spellEnd"/>
            <w:r w:rsidRPr="007D01CB">
              <w:rPr>
                <w:sz w:val="20"/>
                <w:szCs w:val="20"/>
              </w:rPr>
              <w:t xml:space="preserve"> purposes. </w:t>
            </w:r>
          </w:p>
        </w:tc>
        <w:tc>
          <w:tcPr>
            <w:tcW w:w="2835" w:type="dxa"/>
            <w:noWrap/>
            <w:hideMark/>
          </w:tcPr>
          <w:p w14:paraId="63599FA9" w14:textId="77777777" w:rsidR="00505A29" w:rsidRPr="007D01CB" w:rsidRDefault="00505A29" w:rsidP="006B7513">
            <w:pPr>
              <w:jc w:val="left"/>
              <w:rPr>
                <w:sz w:val="20"/>
                <w:szCs w:val="20"/>
              </w:rPr>
            </w:pPr>
            <w:r w:rsidRPr="007D01CB">
              <w:rPr>
                <w:sz w:val="20"/>
                <w:szCs w:val="20"/>
              </w:rPr>
              <w:t xml:space="preserve">GLOBEBody/GeneralSection/CorporateStructure/UPE/OtherUPE/ID/ResCountryCode </w:t>
            </w:r>
          </w:p>
        </w:tc>
        <w:tc>
          <w:tcPr>
            <w:tcW w:w="2693" w:type="dxa"/>
            <w:noWrap/>
            <w:hideMark/>
          </w:tcPr>
          <w:p w14:paraId="004F100B"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4273888" w14:textId="77777777" w:rsidR="00505A29" w:rsidRPr="007D01CB" w:rsidRDefault="00505A29" w:rsidP="006B7513">
            <w:pPr>
              <w:jc w:val="left"/>
              <w:rPr>
                <w:sz w:val="20"/>
                <w:szCs w:val="20"/>
              </w:rPr>
            </w:pPr>
            <w:r w:rsidRPr="007D01CB">
              <w:rPr>
                <w:sz w:val="20"/>
                <w:szCs w:val="20"/>
              </w:rPr>
              <w:t>Yes (all)</w:t>
            </w:r>
          </w:p>
        </w:tc>
      </w:tr>
      <w:tr w:rsidR="00505A29" w:rsidRPr="007D01CB" w14:paraId="03503CDA" w14:textId="77777777" w:rsidTr="006B7513">
        <w:trPr>
          <w:trHeight w:val="300"/>
        </w:trPr>
        <w:tc>
          <w:tcPr>
            <w:tcW w:w="846" w:type="dxa"/>
            <w:noWrap/>
            <w:hideMark/>
          </w:tcPr>
          <w:p w14:paraId="55C2A45C" w14:textId="77777777" w:rsidR="00505A29" w:rsidRPr="007D01CB" w:rsidRDefault="00505A29" w:rsidP="006B7513">
            <w:pPr>
              <w:jc w:val="left"/>
              <w:rPr>
                <w:sz w:val="20"/>
                <w:szCs w:val="20"/>
              </w:rPr>
            </w:pPr>
            <w:r w:rsidRPr="007D01CB">
              <w:rPr>
                <w:sz w:val="20"/>
                <w:szCs w:val="20"/>
              </w:rPr>
              <w:t>70011</w:t>
            </w:r>
          </w:p>
        </w:tc>
        <w:tc>
          <w:tcPr>
            <w:tcW w:w="3260" w:type="dxa"/>
            <w:noWrap/>
            <w:hideMark/>
          </w:tcPr>
          <w:p w14:paraId="272852C3" w14:textId="77777777" w:rsidR="00505A29" w:rsidRPr="007D01CB" w:rsidRDefault="00505A29" w:rsidP="006B7513">
            <w:pPr>
              <w:jc w:val="left"/>
              <w:rPr>
                <w:sz w:val="20"/>
                <w:szCs w:val="20"/>
              </w:rPr>
            </w:pPr>
            <w:r w:rsidRPr="007D01CB">
              <w:rPr>
                <w:sz w:val="20"/>
                <w:szCs w:val="20"/>
              </w:rPr>
              <w:t xml:space="preserve">Only one value is allowed for the </w:t>
            </w:r>
            <w:proofErr w:type="spellStart"/>
            <w:r w:rsidRPr="007D01CB">
              <w:rPr>
                <w:sz w:val="20"/>
                <w:szCs w:val="20"/>
              </w:rPr>
              <w:t>ResCountryCode</w:t>
            </w:r>
            <w:proofErr w:type="spellEnd"/>
            <w:r w:rsidRPr="007D01CB">
              <w:rPr>
                <w:sz w:val="20"/>
                <w:szCs w:val="20"/>
              </w:rPr>
              <w:t xml:space="preserve"> of the CE </w:t>
            </w:r>
          </w:p>
        </w:tc>
        <w:tc>
          <w:tcPr>
            <w:tcW w:w="3119" w:type="dxa"/>
            <w:noWrap/>
            <w:hideMark/>
          </w:tcPr>
          <w:p w14:paraId="50FBC78C" w14:textId="77777777" w:rsidR="00505A29" w:rsidRPr="007D01CB" w:rsidRDefault="00505A29" w:rsidP="006B7513">
            <w:pPr>
              <w:jc w:val="left"/>
              <w:rPr>
                <w:sz w:val="20"/>
                <w:szCs w:val="20"/>
              </w:rPr>
            </w:pPr>
            <w:r w:rsidRPr="007D01CB">
              <w:rPr>
                <w:sz w:val="20"/>
                <w:szCs w:val="20"/>
              </w:rPr>
              <w:t xml:space="preserve">The Filing Constituent Entity shall report the 2character alphabetic country code based on the ISO 3166-1 Alpha 2 standard for the jurisdiction where the CE is located for </w:t>
            </w:r>
            <w:proofErr w:type="spellStart"/>
            <w:r w:rsidRPr="007D01CB">
              <w:rPr>
                <w:sz w:val="20"/>
                <w:szCs w:val="20"/>
              </w:rPr>
              <w:t>GloBE</w:t>
            </w:r>
            <w:proofErr w:type="spellEnd"/>
            <w:r w:rsidRPr="007D01CB">
              <w:rPr>
                <w:sz w:val="20"/>
                <w:szCs w:val="20"/>
              </w:rPr>
              <w:t xml:space="preserve"> purposes. </w:t>
            </w:r>
          </w:p>
        </w:tc>
        <w:tc>
          <w:tcPr>
            <w:tcW w:w="2835" w:type="dxa"/>
            <w:noWrap/>
            <w:hideMark/>
          </w:tcPr>
          <w:p w14:paraId="6623355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ResCountryCode</w:t>
            </w:r>
            <w:proofErr w:type="spellEnd"/>
            <w:r w:rsidRPr="007D01CB">
              <w:rPr>
                <w:sz w:val="20"/>
                <w:szCs w:val="20"/>
              </w:rPr>
              <w:t xml:space="preserve"> </w:t>
            </w:r>
          </w:p>
        </w:tc>
        <w:tc>
          <w:tcPr>
            <w:tcW w:w="2693" w:type="dxa"/>
            <w:noWrap/>
            <w:hideMark/>
          </w:tcPr>
          <w:p w14:paraId="6FC2A252"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18DA21D2" w14:textId="77777777" w:rsidR="00505A29" w:rsidRPr="007D01CB" w:rsidRDefault="00505A29" w:rsidP="006B7513">
            <w:pPr>
              <w:jc w:val="left"/>
              <w:rPr>
                <w:sz w:val="20"/>
                <w:szCs w:val="20"/>
              </w:rPr>
            </w:pPr>
            <w:r w:rsidRPr="007D01CB">
              <w:rPr>
                <w:sz w:val="20"/>
                <w:szCs w:val="20"/>
              </w:rPr>
              <w:t>Yes (all)</w:t>
            </w:r>
          </w:p>
        </w:tc>
      </w:tr>
      <w:tr w:rsidR="00505A29" w:rsidRPr="007D01CB" w14:paraId="4DD01D77" w14:textId="77777777" w:rsidTr="006B7513">
        <w:trPr>
          <w:trHeight w:val="300"/>
        </w:trPr>
        <w:tc>
          <w:tcPr>
            <w:tcW w:w="13994" w:type="dxa"/>
            <w:gridSpan w:val="6"/>
            <w:shd w:val="clear" w:color="auto" w:fill="E8E8E8" w:themeFill="background2"/>
            <w:noWrap/>
            <w:hideMark/>
          </w:tcPr>
          <w:p w14:paraId="383B1637" w14:textId="77777777" w:rsidR="00505A29" w:rsidRPr="007D01CB" w:rsidRDefault="00505A29" w:rsidP="006B7513">
            <w:pPr>
              <w:jc w:val="left"/>
              <w:rPr>
                <w:sz w:val="20"/>
                <w:szCs w:val="20"/>
              </w:rPr>
            </w:pPr>
            <w:proofErr w:type="spellStart"/>
            <w:r w:rsidRPr="007D01CB">
              <w:rPr>
                <w:sz w:val="20"/>
                <w:szCs w:val="20"/>
              </w:rPr>
              <w:t>GeneralSection</w:t>
            </w:r>
            <w:proofErr w:type="spellEnd"/>
            <w:r w:rsidRPr="007D01CB">
              <w:rPr>
                <w:sz w:val="20"/>
                <w:szCs w:val="20"/>
              </w:rPr>
              <w:t xml:space="preserve"> - CE/ID</w:t>
            </w:r>
          </w:p>
        </w:tc>
      </w:tr>
      <w:tr w:rsidR="00505A29" w:rsidRPr="007D01CB" w14:paraId="4A2EB8A4" w14:textId="77777777" w:rsidTr="006B7513">
        <w:trPr>
          <w:trHeight w:val="300"/>
        </w:trPr>
        <w:tc>
          <w:tcPr>
            <w:tcW w:w="846" w:type="dxa"/>
            <w:noWrap/>
            <w:hideMark/>
          </w:tcPr>
          <w:p w14:paraId="440734C6" w14:textId="77777777" w:rsidR="00505A29" w:rsidRPr="007D01CB" w:rsidRDefault="00505A29" w:rsidP="006B7513">
            <w:pPr>
              <w:jc w:val="left"/>
              <w:rPr>
                <w:sz w:val="20"/>
                <w:szCs w:val="20"/>
              </w:rPr>
            </w:pPr>
            <w:r w:rsidRPr="007D01CB">
              <w:rPr>
                <w:sz w:val="20"/>
                <w:szCs w:val="20"/>
              </w:rPr>
              <w:t>70012</w:t>
            </w:r>
          </w:p>
        </w:tc>
        <w:tc>
          <w:tcPr>
            <w:tcW w:w="3260" w:type="dxa"/>
            <w:noWrap/>
            <w:hideMark/>
          </w:tcPr>
          <w:p w14:paraId="638061E6" w14:textId="77777777" w:rsidR="00505A29" w:rsidRPr="007D01CB" w:rsidRDefault="00505A29" w:rsidP="006B7513">
            <w:pPr>
              <w:jc w:val="left"/>
              <w:rPr>
                <w:sz w:val="20"/>
                <w:szCs w:val="20"/>
              </w:rPr>
            </w:pPr>
            <w:r w:rsidRPr="007D01CB">
              <w:rPr>
                <w:sz w:val="20"/>
                <w:szCs w:val="20"/>
              </w:rPr>
              <w:t xml:space="preserve">All Entities (i.e. </w:t>
            </w:r>
            <w:proofErr w:type="spellStart"/>
            <w:r w:rsidRPr="007D01CB">
              <w:rPr>
                <w:sz w:val="20"/>
                <w:szCs w:val="20"/>
              </w:rPr>
              <w:t>ExcludedUPE</w:t>
            </w:r>
            <w:proofErr w:type="spellEnd"/>
            <w:r w:rsidRPr="007D01CB">
              <w:rPr>
                <w:sz w:val="20"/>
                <w:szCs w:val="20"/>
              </w:rPr>
              <w:t xml:space="preserve">, </w:t>
            </w:r>
            <w:proofErr w:type="spellStart"/>
            <w:r w:rsidRPr="007D01CB">
              <w:rPr>
                <w:sz w:val="20"/>
                <w:szCs w:val="20"/>
              </w:rPr>
              <w:t>OtherUPE</w:t>
            </w:r>
            <w:proofErr w:type="spellEnd"/>
            <w:r w:rsidRPr="007D01CB">
              <w:rPr>
                <w:sz w:val="20"/>
                <w:szCs w:val="20"/>
              </w:rPr>
              <w:t xml:space="preserve"> or CEs) with residence in same Jurisdiction (same </w:t>
            </w:r>
            <w:proofErr w:type="spellStart"/>
            <w:r w:rsidRPr="007D01CB">
              <w:rPr>
                <w:sz w:val="20"/>
                <w:szCs w:val="20"/>
              </w:rPr>
              <w:t>ResCountryCode</w:t>
            </w:r>
            <w:proofErr w:type="spellEnd"/>
            <w:r w:rsidRPr="007D01CB">
              <w:rPr>
                <w:sz w:val="20"/>
                <w:szCs w:val="20"/>
              </w:rPr>
              <w:t xml:space="preserve">) must have same Rules, unless the Rules element contains the Value GIR204 (QDMTT). </w:t>
            </w:r>
          </w:p>
        </w:tc>
        <w:tc>
          <w:tcPr>
            <w:tcW w:w="3119" w:type="dxa"/>
            <w:noWrap/>
            <w:hideMark/>
          </w:tcPr>
          <w:p w14:paraId="4F38A9D1" w14:textId="77777777" w:rsidR="00505A29" w:rsidRPr="007D01CB" w:rsidRDefault="00505A29" w:rsidP="006B7513">
            <w:pPr>
              <w:jc w:val="left"/>
              <w:rPr>
                <w:sz w:val="20"/>
                <w:szCs w:val="20"/>
              </w:rPr>
            </w:pPr>
            <w:r w:rsidRPr="007D01CB">
              <w:rPr>
                <w:sz w:val="20"/>
                <w:szCs w:val="20"/>
              </w:rPr>
              <w:t xml:space="preserve"> The ‘rules’ should be completed in accordance with GIR Note 1.3.2.1.3. Where the rules apply to all entities with residence in the same jurisdiction, the Rules Value should be the same. The rules value might be different where the QDMTT in that jurisdiction treats certain entities differently (e.g. where the QDMTT does not apply to investment entities, meaning that where </w:t>
            </w:r>
            <w:proofErr w:type="spellStart"/>
            <w:r>
              <w:rPr>
                <w:sz w:val="20"/>
                <w:szCs w:val="20"/>
              </w:rPr>
              <w:t>GlobeStatus</w:t>
            </w:r>
            <w:proofErr w:type="spellEnd"/>
            <w:r w:rsidRPr="007D01CB">
              <w:rPr>
                <w:sz w:val="20"/>
                <w:szCs w:val="20"/>
              </w:rPr>
              <w:t xml:space="preserve"> = GIR310, the rules value of GIR204 might not be an exact match. </w:t>
            </w:r>
          </w:p>
        </w:tc>
        <w:tc>
          <w:tcPr>
            <w:tcW w:w="2835" w:type="dxa"/>
            <w:noWrap/>
            <w:hideMark/>
          </w:tcPr>
          <w:p w14:paraId="4BD79B08" w14:textId="77777777" w:rsidR="00505A29" w:rsidRDefault="00505A29" w:rsidP="006B7513">
            <w:pPr>
              <w:jc w:val="left"/>
              <w:rPr>
                <w:sz w:val="20"/>
                <w:szCs w:val="20"/>
              </w:rPr>
            </w:pPr>
            <w:r w:rsidRPr="007D01CB">
              <w:rPr>
                <w:sz w:val="20"/>
                <w:szCs w:val="20"/>
              </w:rPr>
              <w:t>GLOBEBody/GeneralSection/CorporateStructure/UPE/ExcludedUPE/ID/Rules</w:t>
            </w:r>
          </w:p>
          <w:p w14:paraId="29634F29" w14:textId="77777777" w:rsidR="00505A29" w:rsidRPr="007D01CB" w:rsidRDefault="00505A29" w:rsidP="006B7513">
            <w:pPr>
              <w:jc w:val="left"/>
              <w:rPr>
                <w:sz w:val="20"/>
                <w:szCs w:val="20"/>
              </w:rPr>
            </w:pPr>
            <w:r w:rsidRPr="007D01CB">
              <w:rPr>
                <w:sz w:val="20"/>
                <w:szCs w:val="20"/>
              </w:rPr>
              <w:t>GLOBEBody/GeneralSection/CorporateStructure/UPE/OtherUPE/ID/Rules</w:t>
            </w:r>
          </w:p>
          <w:p w14:paraId="61E095C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/CE/ID/Rules </w:t>
            </w:r>
          </w:p>
        </w:tc>
        <w:tc>
          <w:tcPr>
            <w:tcW w:w="2693" w:type="dxa"/>
            <w:noWrap/>
            <w:hideMark/>
          </w:tcPr>
          <w:p w14:paraId="7FDF1B34"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D239C44" w14:textId="77777777" w:rsidR="00505A29" w:rsidRPr="007D01CB" w:rsidRDefault="00505A29" w:rsidP="006B7513">
            <w:pPr>
              <w:jc w:val="left"/>
              <w:rPr>
                <w:sz w:val="20"/>
                <w:szCs w:val="20"/>
              </w:rPr>
            </w:pPr>
            <w:r w:rsidRPr="007D01CB">
              <w:rPr>
                <w:sz w:val="20"/>
                <w:szCs w:val="20"/>
              </w:rPr>
              <w:t>Yes (all)</w:t>
            </w:r>
          </w:p>
        </w:tc>
      </w:tr>
      <w:tr w:rsidR="00505A29" w:rsidRPr="007D01CB" w14:paraId="1EF1CD07" w14:textId="77777777" w:rsidTr="006B7513">
        <w:trPr>
          <w:trHeight w:val="300"/>
        </w:trPr>
        <w:tc>
          <w:tcPr>
            <w:tcW w:w="846" w:type="dxa"/>
            <w:noWrap/>
            <w:hideMark/>
          </w:tcPr>
          <w:p w14:paraId="7D6E408B" w14:textId="77777777" w:rsidR="00505A29" w:rsidRPr="007D01CB" w:rsidRDefault="00505A29" w:rsidP="006B7513">
            <w:pPr>
              <w:jc w:val="left"/>
              <w:rPr>
                <w:sz w:val="20"/>
                <w:szCs w:val="20"/>
              </w:rPr>
            </w:pPr>
            <w:r w:rsidRPr="007D01CB">
              <w:rPr>
                <w:sz w:val="20"/>
                <w:szCs w:val="20"/>
              </w:rPr>
              <w:lastRenderedPageBreak/>
              <w:t>70013</w:t>
            </w:r>
          </w:p>
        </w:tc>
        <w:tc>
          <w:tcPr>
            <w:tcW w:w="3260" w:type="dxa"/>
            <w:noWrap/>
            <w:hideMark/>
          </w:tcPr>
          <w:p w14:paraId="09AF13F4"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GIR313, the value of GIR314 must not also be reported for the same CE </w:t>
            </w:r>
          </w:p>
        </w:tc>
        <w:tc>
          <w:tcPr>
            <w:tcW w:w="3119" w:type="dxa"/>
            <w:noWrap/>
            <w:hideMark/>
          </w:tcPr>
          <w:p w14:paraId="1C9D2A12" w14:textId="77777777" w:rsidR="00505A29" w:rsidRPr="007D01CB" w:rsidRDefault="00505A29" w:rsidP="006B7513">
            <w:pPr>
              <w:jc w:val="left"/>
              <w:rPr>
                <w:sz w:val="20"/>
                <w:szCs w:val="20"/>
              </w:rPr>
            </w:pPr>
            <w:r w:rsidRPr="007D01CB">
              <w:rPr>
                <w:sz w:val="20"/>
                <w:szCs w:val="20"/>
              </w:rPr>
              <w:t xml:space="preserve">A CE element has been completed with a </w:t>
            </w:r>
            <w:proofErr w:type="spellStart"/>
            <w:r w:rsidRPr="007D01CB">
              <w:rPr>
                <w:sz w:val="20"/>
                <w:szCs w:val="20"/>
              </w:rPr>
              <w:t>GloBE</w:t>
            </w:r>
            <w:proofErr w:type="spellEnd"/>
            <w:r w:rsidRPr="007D01CB">
              <w:rPr>
                <w:sz w:val="20"/>
                <w:szCs w:val="20"/>
              </w:rPr>
              <w:t xml:space="preserve"> Status which indicates that a entity is both a JV and a JV Subsidiary, please ensure that the </w:t>
            </w:r>
            <w:proofErr w:type="spellStart"/>
            <w:r>
              <w:rPr>
                <w:sz w:val="20"/>
                <w:szCs w:val="20"/>
              </w:rPr>
              <w:t>GlobeStatus</w:t>
            </w:r>
            <w:proofErr w:type="spellEnd"/>
            <w:r w:rsidRPr="007D01CB">
              <w:rPr>
                <w:sz w:val="20"/>
                <w:szCs w:val="20"/>
              </w:rPr>
              <w:t xml:space="preserve"> of the same CE does not contain GIR313 and GIR314 </w:t>
            </w:r>
          </w:p>
        </w:tc>
        <w:tc>
          <w:tcPr>
            <w:tcW w:w="2835" w:type="dxa"/>
            <w:noWrap/>
            <w:hideMark/>
          </w:tcPr>
          <w:p w14:paraId="5463B161"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0F98C2F6"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27C2058" w14:textId="77777777" w:rsidR="00505A29" w:rsidRPr="007D01CB" w:rsidRDefault="00505A29" w:rsidP="006B7513">
            <w:pPr>
              <w:jc w:val="left"/>
              <w:rPr>
                <w:sz w:val="20"/>
                <w:szCs w:val="20"/>
              </w:rPr>
            </w:pPr>
            <w:r w:rsidRPr="007D01CB">
              <w:rPr>
                <w:sz w:val="20"/>
                <w:szCs w:val="20"/>
              </w:rPr>
              <w:t>Yes (all)</w:t>
            </w:r>
          </w:p>
        </w:tc>
      </w:tr>
      <w:tr w:rsidR="00505A29" w:rsidRPr="007D01CB" w14:paraId="4F863666" w14:textId="77777777" w:rsidTr="006B7513">
        <w:trPr>
          <w:trHeight w:val="300"/>
        </w:trPr>
        <w:tc>
          <w:tcPr>
            <w:tcW w:w="846" w:type="dxa"/>
            <w:noWrap/>
            <w:hideMark/>
          </w:tcPr>
          <w:p w14:paraId="3D533F2A" w14:textId="77777777" w:rsidR="00505A29" w:rsidRPr="007D01CB" w:rsidRDefault="00505A29" w:rsidP="006B7513">
            <w:pPr>
              <w:jc w:val="left"/>
              <w:rPr>
                <w:sz w:val="20"/>
                <w:szCs w:val="20"/>
              </w:rPr>
            </w:pPr>
            <w:r w:rsidRPr="007D01CB">
              <w:rPr>
                <w:sz w:val="20"/>
                <w:szCs w:val="20"/>
              </w:rPr>
              <w:t>70014</w:t>
            </w:r>
          </w:p>
        </w:tc>
        <w:tc>
          <w:tcPr>
            <w:tcW w:w="3260" w:type="dxa"/>
            <w:noWrap/>
            <w:hideMark/>
          </w:tcPr>
          <w:p w14:paraId="3DAAFBE2"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GIR307, the value of GIR308 must not also be reported for the same CE </w:t>
            </w:r>
          </w:p>
        </w:tc>
        <w:tc>
          <w:tcPr>
            <w:tcW w:w="3119" w:type="dxa"/>
            <w:noWrap/>
            <w:hideMark/>
          </w:tcPr>
          <w:p w14:paraId="638DEDD5" w14:textId="77777777" w:rsidR="00505A29" w:rsidRPr="007D01CB" w:rsidRDefault="00505A29" w:rsidP="006B7513">
            <w:pPr>
              <w:jc w:val="left"/>
              <w:rPr>
                <w:sz w:val="20"/>
                <w:szCs w:val="20"/>
              </w:rPr>
            </w:pPr>
            <w:r w:rsidRPr="007D01CB">
              <w:rPr>
                <w:sz w:val="20"/>
                <w:szCs w:val="20"/>
              </w:rPr>
              <w:t xml:space="preserve">A CE has been identified as having the </w:t>
            </w:r>
            <w:proofErr w:type="spellStart"/>
            <w:r w:rsidRPr="007D01CB">
              <w:rPr>
                <w:sz w:val="20"/>
                <w:szCs w:val="20"/>
              </w:rPr>
              <w:t>GloBE</w:t>
            </w:r>
            <w:proofErr w:type="spellEnd"/>
            <w:r w:rsidRPr="007D01CB">
              <w:rPr>
                <w:sz w:val="20"/>
                <w:szCs w:val="20"/>
              </w:rPr>
              <w:t xml:space="preserve"> Status of both a Minority-Owned Parent Entity and a Minority-Owned Subsidiary, please ensure that the </w:t>
            </w:r>
            <w:proofErr w:type="spellStart"/>
            <w:r>
              <w:rPr>
                <w:sz w:val="20"/>
                <w:szCs w:val="20"/>
              </w:rPr>
              <w:t>GlobeStatus</w:t>
            </w:r>
            <w:proofErr w:type="spellEnd"/>
            <w:r w:rsidRPr="007D01CB">
              <w:rPr>
                <w:sz w:val="20"/>
                <w:szCs w:val="20"/>
              </w:rPr>
              <w:t xml:space="preserve"> of the same CE does not contain GIR307 and GIR308 </w:t>
            </w:r>
          </w:p>
        </w:tc>
        <w:tc>
          <w:tcPr>
            <w:tcW w:w="2835" w:type="dxa"/>
            <w:noWrap/>
            <w:hideMark/>
          </w:tcPr>
          <w:p w14:paraId="56E9F15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67DBDB09"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86ED8F5" w14:textId="77777777" w:rsidR="00505A29" w:rsidRPr="007D01CB" w:rsidRDefault="00505A29" w:rsidP="006B7513">
            <w:pPr>
              <w:jc w:val="left"/>
              <w:rPr>
                <w:sz w:val="20"/>
                <w:szCs w:val="20"/>
              </w:rPr>
            </w:pPr>
            <w:r w:rsidRPr="007D01CB">
              <w:rPr>
                <w:sz w:val="20"/>
                <w:szCs w:val="20"/>
              </w:rPr>
              <w:t>Yes (all)</w:t>
            </w:r>
          </w:p>
        </w:tc>
      </w:tr>
      <w:tr w:rsidR="00505A29" w:rsidRPr="007D01CB" w14:paraId="11871679" w14:textId="77777777" w:rsidTr="006B7513">
        <w:trPr>
          <w:trHeight w:val="300"/>
        </w:trPr>
        <w:tc>
          <w:tcPr>
            <w:tcW w:w="846" w:type="dxa"/>
            <w:noWrap/>
            <w:hideMark/>
          </w:tcPr>
          <w:p w14:paraId="6AE1C995" w14:textId="77777777" w:rsidR="00505A29" w:rsidRPr="007D01CB" w:rsidRDefault="00505A29" w:rsidP="006B7513">
            <w:pPr>
              <w:jc w:val="left"/>
              <w:rPr>
                <w:sz w:val="20"/>
                <w:szCs w:val="20"/>
              </w:rPr>
            </w:pPr>
            <w:r w:rsidRPr="007D01CB">
              <w:rPr>
                <w:sz w:val="20"/>
                <w:szCs w:val="20"/>
              </w:rPr>
              <w:t>70015</w:t>
            </w:r>
          </w:p>
        </w:tc>
        <w:tc>
          <w:tcPr>
            <w:tcW w:w="3260" w:type="dxa"/>
            <w:noWrap/>
            <w:hideMark/>
          </w:tcPr>
          <w:p w14:paraId="72FF53DC"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GIR308, then there must be another CE in the corporate structure which contains the value of GIR307 (i.e. when 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 GIR308, must also be a separate CE element which contains 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=GIR307) </w:t>
            </w:r>
          </w:p>
        </w:tc>
        <w:tc>
          <w:tcPr>
            <w:tcW w:w="3119" w:type="dxa"/>
            <w:noWrap/>
            <w:hideMark/>
          </w:tcPr>
          <w:p w14:paraId="48410D24" w14:textId="77777777" w:rsidR="00505A29" w:rsidRPr="007D01CB" w:rsidRDefault="00505A29" w:rsidP="006B7513">
            <w:pPr>
              <w:jc w:val="left"/>
              <w:rPr>
                <w:sz w:val="20"/>
                <w:szCs w:val="20"/>
              </w:rPr>
            </w:pPr>
            <w:r w:rsidRPr="007D01CB">
              <w:rPr>
                <w:sz w:val="20"/>
                <w:szCs w:val="20"/>
              </w:rPr>
              <w:t xml:space="preserve">A Minority-Owned Subsidiary has been identified in the Corporate </w:t>
            </w:r>
            <w:proofErr w:type="spellStart"/>
            <w:r w:rsidRPr="007D01CB">
              <w:rPr>
                <w:sz w:val="20"/>
                <w:szCs w:val="20"/>
              </w:rPr>
              <w:t>Structue</w:t>
            </w:r>
            <w:proofErr w:type="spellEnd"/>
            <w:r w:rsidRPr="007D01CB">
              <w:rPr>
                <w:sz w:val="20"/>
                <w:szCs w:val="20"/>
              </w:rPr>
              <w:t xml:space="preserve"> and there is no other CE reported in the corporate Structure which is a Minority-Owned Parent Entity. </w:t>
            </w:r>
          </w:p>
        </w:tc>
        <w:tc>
          <w:tcPr>
            <w:tcW w:w="2835" w:type="dxa"/>
            <w:noWrap/>
            <w:hideMark/>
          </w:tcPr>
          <w:p w14:paraId="02A1FF6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1BD0371D"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1DDF1075" w14:textId="77777777" w:rsidR="00505A29" w:rsidRPr="007D01CB" w:rsidRDefault="00505A29" w:rsidP="006B7513">
            <w:pPr>
              <w:jc w:val="left"/>
              <w:rPr>
                <w:sz w:val="20"/>
                <w:szCs w:val="20"/>
              </w:rPr>
            </w:pPr>
            <w:r w:rsidRPr="007D01CB">
              <w:rPr>
                <w:sz w:val="20"/>
                <w:szCs w:val="20"/>
              </w:rPr>
              <w:t>Yes (all)</w:t>
            </w:r>
          </w:p>
        </w:tc>
      </w:tr>
      <w:tr w:rsidR="00505A29" w:rsidRPr="007D01CB" w14:paraId="33C92F3B" w14:textId="77777777" w:rsidTr="006B7513">
        <w:trPr>
          <w:trHeight w:val="300"/>
        </w:trPr>
        <w:tc>
          <w:tcPr>
            <w:tcW w:w="846" w:type="dxa"/>
            <w:noWrap/>
            <w:hideMark/>
          </w:tcPr>
          <w:p w14:paraId="0675DBC1" w14:textId="77777777" w:rsidR="00505A29" w:rsidRPr="007D01CB" w:rsidRDefault="00505A29" w:rsidP="006B7513">
            <w:pPr>
              <w:jc w:val="left"/>
              <w:rPr>
                <w:sz w:val="20"/>
                <w:szCs w:val="20"/>
              </w:rPr>
            </w:pPr>
            <w:r w:rsidRPr="007D01CB">
              <w:rPr>
                <w:sz w:val="20"/>
                <w:szCs w:val="20"/>
              </w:rPr>
              <w:t>70016</w:t>
            </w:r>
          </w:p>
        </w:tc>
        <w:tc>
          <w:tcPr>
            <w:tcW w:w="3260" w:type="dxa"/>
            <w:noWrap/>
            <w:hideMark/>
          </w:tcPr>
          <w:p w14:paraId="727C2CA3"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GIR307, the value of GIR309 should also be reported in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3119" w:type="dxa"/>
            <w:noWrap/>
            <w:hideMark/>
          </w:tcPr>
          <w:p w14:paraId="20C96BE4" w14:textId="77777777" w:rsidR="00505A29" w:rsidRPr="007D01CB" w:rsidRDefault="00505A29" w:rsidP="006B7513">
            <w:pPr>
              <w:jc w:val="left"/>
              <w:rPr>
                <w:sz w:val="20"/>
                <w:szCs w:val="20"/>
              </w:rPr>
            </w:pPr>
            <w:r w:rsidRPr="007D01CB">
              <w:rPr>
                <w:sz w:val="20"/>
                <w:szCs w:val="20"/>
              </w:rPr>
              <w:t xml:space="preserve">A Minority-Owned Parent Entity must also be a Minority-Owned Constituent Entity, as a result when the value of GIR307 is selected for the </w:t>
            </w:r>
            <w:proofErr w:type="spellStart"/>
            <w:r>
              <w:rPr>
                <w:sz w:val="20"/>
                <w:szCs w:val="20"/>
              </w:rPr>
              <w:t>GlobeStatus</w:t>
            </w:r>
            <w:proofErr w:type="spellEnd"/>
            <w:r w:rsidRPr="007D01CB">
              <w:rPr>
                <w:sz w:val="20"/>
                <w:szCs w:val="20"/>
              </w:rPr>
              <w:t xml:space="preserve"> then the value of GIR309 must also be provided. </w:t>
            </w:r>
          </w:p>
        </w:tc>
        <w:tc>
          <w:tcPr>
            <w:tcW w:w="2835" w:type="dxa"/>
            <w:noWrap/>
            <w:hideMark/>
          </w:tcPr>
          <w:p w14:paraId="6A3CDB46"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3BB4F747"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87F3962" w14:textId="77777777" w:rsidR="00505A29" w:rsidRPr="007D01CB" w:rsidRDefault="00505A29" w:rsidP="006B7513">
            <w:pPr>
              <w:jc w:val="left"/>
              <w:rPr>
                <w:sz w:val="20"/>
                <w:szCs w:val="20"/>
              </w:rPr>
            </w:pPr>
            <w:r w:rsidRPr="007D01CB">
              <w:rPr>
                <w:sz w:val="20"/>
                <w:szCs w:val="20"/>
              </w:rPr>
              <w:t>Yes (all)</w:t>
            </w:r>
          </w:p>
        </w:tc>
      </w:tr>
      <w:tr w:rsidR="00505A29" w:rsidRPr="007D01CB" w14:paraId="03155C7E" w14:textId="77777777" w:rsidTr="006B7513">
        <w:trPr>
          <w:trHeight w:val="300"/>
        </w:trPr>
        <w:tc>
          <w:tcPr>
            <w:tcW w:w="846" w:type="dxa"/>
            <w:noWrap/>
            <w:hideMark/>
          </w:tcPr>
          <w:p w14:paraId="4825C0FA" w14:textId="77777777" w:rsidR="00505A29" w:rsidRPr="007D01CB" w:rsidRDefault="00505A29" w:rsidP="006B7513">
            <w:pPr>
              <w:jc w:val="left"/>
              <w:rPr>
                <w:sz w:val="20"/>
                <w:szCs w:val="20"/>
              </w:rPr>
            </w:pPr>
            <w:r w:rsidRPr="007D01CB">
              <w:rPr>
                <w:sz w:val="20"/>
                <w:szCs w:val="20"/>
              </w:rPr>
              <w:lastRenderedPageBreak/>
              <w:t>70017</w:t>
            </w:r>
          </w:p>
        </w:tc>
        <w:tc>
          <w:tcPr>
            <w:tcW w:w="3260" w:type="dxa"/>
            <w:noWrap/>
            <w:hideMark/>
          </w:tcPr>
          <w:p w14:paraId="6B6908CA"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GIR308, the value of GIR309 should also be reported in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3119" w:type="dxa"/>
            <w:noWrap/>
            <w:hideMark/>
          </w:tcPr>
          <w:p w14:paraId="378322A5" w14:textId="77777777" w:rsidR="00505A29" w:rsidRPr="007D01CB" w:rsidRDefault="00505A29" w:rsidP="006B7513">
            <w:pPr>
              <w:jc w:val="left"/>
              <w:rPr>
                <w:sz w:val="20"/>
                <w:szCs w:val="20"/>
              </w:rPr>
            </w:pPr>
            <w:r w:rsidRPr="007D01CB">
              <w:rPr>
                <w:sz w:val="20"/>
                <w:szCs w:val="20"/>
              </w:rPr>
              <w:t xml:space="preserve">A Minority-Owned Subsidiary must also be a Minority-Owned Constituent Entity, as a result when GIR308 is selected for the </w:t>
            </w:r>
            <w:proofErr w:type="spellStart"/>
            <w:r>
              <w:rPr>
                <w:sz w:val="20"/>
                <w:szCs w:val="20"/>
              </w:rPr>
              <w:t>GlobeStatus</w:t>
            </w:r>
            <w:proofErr w:type="spellEnd"/>
            <w:r w:rsidRPr="007D01CB">
              <w:rPr>
                <w:sz w:val="20"/>
                <w:szCs w:val="20"/>
              </w:rPr>
              <w:t xml:space="preserve"> then the value of GIR309 must also be selected </w:t>
            </w:r>
          </w:p>
        </w:tc>
        <w:tc>
          <w:tcPr>
            <w:tcW w:w="2835" w:type="dxa"/>
            <w:noWrap/>
            <w:hideMark/>
          </w:tcPr>
          <w:p w14:paraId="3CD4F81F"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513F917B"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0EBCFBD2" w14:textId="77777777" w:rsidR="00505A29" w:rsidRPr="007D01CB" w:rsidRDefault="00505A29" w:rsidP="006B7513">
            <w:pPr>
              <w:jc w:val="left"/>
              <w:rPr>
                <w:sz w:val="20"/>
                <w:szCs w:val="20"/>
              </w:rPr>
            </w:pPr>
            <w:r w:rsidRPr="007D01CB">
              <w:rPr>
                <w:sz w:val="20"/>
                <w:szCs w:val="20"/>
              </w:rPr>
              <w:t>Yes (all)</w:t>
            </w:r>
          </w:p>
        </w:tc>
      </w:tr>
      <w:tr w:rsidR="00505A29" w:rsidRPr="007D01CB" w14:paraId="2F9C4B25" w14:textId="77777777" w:rsidTr="006B7513">
        <w:trPr>
          <w:trHeight w:val="300"/>
        </w:trPr>
        <w:tc>
          <w:tcPr>
            <w:tcW w:w="846" w:type="dxa"/>
            <w:noWrap/>
            <w:hideMark/>
          </w:tcPr>
          <w:p w14:paraId="6589FFE6" w14:textId="77777777" w:rsidR="00505A29" w:rsidRPr="007D01CB" w:rsidRDefault="00505A29" w:rsidP="006B7513">
            <w:pPr>
              <w:jc w:val="left"/>
              <w:rPr>
                <w:sz w:val="20"/>
                <w:szCs w:val="20"/>
              </w:rPr>
            </w:pPr>
            <w:r w:rsidRPr="007D01CB">
              <w:rPr>
                <w:sz w:val="20"/>
                <w:szCs w:val="20"/>
              </w:rPr>
              <w:t>70018</w:t>
            </w:r>
          </w:p>
        </w:tc>
        <w:tc>
          <w:tcPr>
            <w:tcW w:w="3260" w:type="dxa"/>
            <w:noWrap/>
            <w:hideMark/>
          </w:tcPr>
          <w:p w14:paraId="7A2B0840"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GIR305, the value of GIR306 must not also be reported for the same CE </w:t>
            </w:r>
          </w:p>
        </w:tc>
        <w:tc>
          <w:tcPr>
            <w:tcW w:w="3119" w:type="dxa"/>
            <w:noWrap/>
            <w:hideMark/>
          </w:tcPr>
          <w:p w14:paraId="5FE86D18" w14:textId="77777777" w:rsidR="00505A29" w:rsidRPr="007D01CB" w:rsidRDefault="00505A29" w:rsidP="006B7513">
            <w:pPr>
              <w:jc w:val="left"/>
              <w:rPr>
                <w:sz w:val="20"/>
                <w:szCs w:val="20"/>
              </w:rPr>
            </w:pPr>
            <w:r w:rsidRPr="007D01CB">
              <w:rPr>
                <w:sz w:val="20"/>
                <w:szCs w:val="20"/>
              </w:rPr>
              <w:t xml:space="preserve">A CE has been identified as having the </w:t>
            </w:r>
            <w:proofErr w:type="spellStart"/>
            <w:r w:rsidRPr="007D01CB">
              <w:rPr>
                <w:sz w:val="20"/>
                <w:szCs w:val="20"/>
              </w:rPr>
              <w:t>GloBE</w:t>
            </w:r>
            <w:proofErr w:type="spellEnd"/>
            <w:r w:rsidRPr="007D01CB">
              <w:rPr>
                <w:sz w:val="20"/>
                <w:szCs w:val="20"/>
              </w:rPr>
              <w:t xml:space="preserve"> Status of both a Permanent Establishment and a Main entity, whereas the same CE cannot have the </w:t>
            </w:r>
            <w:proofErr w:type="spellStart"/>
            <w:r w:rsidRPr="007D01CB">
              <w:rPr>
                <w:sz w:val="20"/>
                <w:szCs w:val="20"/>
              </w:rPr>
              <w:t>GloBE</w:t>
            </w:r>
            <w:proofErr w:type="spellEnd"/>
            <w:r w:rsidRPr="007D01CB">
              <w:rPr>
                <w:sz w:val="20"/>
                <w:szCs w:val="20"/>
              </w:rPr>
              <w:t xml:space="preserve"> Status of PE and ME. </w:t>
            </w:r>
          </w:p>
        </w:tc>
        <w:tc>
          <w:tcPr>
            <w:tcW w:w="2835" w:type="dxa"/>
            <w:noWrap/>
            <w:hideMark/>
          </w:tcPr>
          <w:p w14:paraId="72AE16A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1BA7AB7C"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0A6A6B1F" w14:textId="77777777" w:rsidR="00505A29" w:rsidRPr="007D01CB" w:rsidRDefault="00505A29" w:rsidP="006B7513">
            <w:pPr>
              <w:jc w:val="left"/>
              <w:rPr>
                <w:sz w:val="20"/>
                <w:szCs w:val="20"/>
              </w:rPr>
            </w:pPr>
            <w:r w:rsidRPr="007D01CB">
              <w:rPr>
                <w:sz w:val="20"/>
                <w:szCs w:val="20"/>
              </w:rPr>
              <w:t>Yes (all)</w:t>
            </w:r>
          </w:p>
        </w:tc>
      </w:tr>
      <w:tr w:rsidR="00505A29" w:rsidRPr="007D01CB" w14:paraId="67DCD9C6" w14:textId="77777777" w:rsidTr="006B7513">
        <w:trPr>
          <w:trHeight w:val="300"/>
        </w:trPr>
        <w:tc>
          <w:tcPr>
            <w:tcW w:w="846" w:type="dxa"/>
            <w:noWrap/>
            <w:hideMark/>
          </w:tcPr>
          <w:p w14:paraId="19FB9DD7" w14:textId="77777777" w:rsidR="00505A29" w:rsidRPr="007D01CB" w:rsidRDefault="00505A29" w:rsidP="006B7513">
            <w:pPr>
              <w:jc w:val="left"/>
              <w:rPr>
                <w:sz w:val="20"/>
                <w:szCs w:val="20"/>
              </w:rPr>
            </w:pPr>
            <w:r w:rsidRPr="007D01CB">
              <w:rPr>
                <w:sz w:val="20"/>
                <w:szCs w:val="20"/>
              </w:rPr>
              <w:t>70019</w:t>
            </w:r>
          </w:p>
        </w:tc>
        <w:tc>
          <w:tcPr>
            <w:tcW w:w="3260" w:type="dxa"/>
            <w:noWrap/>
            <w:hideMark/>
          </w:tcPr>
          <w:p w14:paraId="64E2FAF3"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contains the value of GIR305, then there must be another CE which contains the </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of GIR306 (i.e. when 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 GIR305, there must also be a separate CE element which contains 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 GIR306) </w:t>
            </w:r>
          </w:p>
        </w:tc>
        <w:tc>
          <w:tcPr>
            <w:tcW w:w="3119" w:type="dxa"/>
            <w:noWrap/>
            <w:hideMark/>
          </w:tcPr>
          <w:p w14:paraId="72C21ECE" w14:textId="77777777" w:rsidR="00505A29" w:rsidRPr="007D01CB" w:rsidRDefault="00505A29" w:rsidP="006B7513">
            <w:pPr>
              <w:jc w:val="left"/>
              <w:rPr>
                <w:sz w:val="20"/>
                <w:szCs w:val="20"/>
              </w:rPr>
            </w:pPr>
            <w:r w:rsidRPr="007D01CB">
              <w:rPr>
                <w:sz w:val="20"/>
                <w:szCs w:val="20"/>
              </w:rPr>
              <w:t xml:space="preserve">A permanent establishment has been reported in the Corporate Structure of the GIR, and no main entity has been reported. </w:t>
            </w:r>
          </w:p>
        </w:tc>
        <w:tc>
          <w:tcPr>
            <w:tcW w:w="2835" w:type="dxa"/>
            <w:noWrap/>
            <w:hideMark/>
          </w:tcPr>
          <w:p w14:paraId="1C24BF92"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48D60BE5"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56933173" w14:textId="77777777" w:rsidR="00505A29" w:rsidRPr="007D01CB" w:rsidRDefault="00505A29" w:rsidP="006B7513">
            <w:pPr>
              <w:jc w:val="left"/>
              <w:rPr>
                <w:sz w:val="20"/>
                <w:szCs w:val="20"/>
              </w:rPr>
            </w:pPr>
            <w:r w:rsidRPr="007D01CB">
              <w:rPr>
                <w:sz w:val="20"/>
                <w:szCs w:val="20"/>
              </w:rPr>
              <w:t>Yes (all)</w:t>
            </w:r>
          </w:p>
        </w:tc>
      </w:tr>
      <w:tr w:rsidR="00505A29" w:rsidRPr="007D01CB" w14:paraId="0CC3D172" w14:textId="77777777" w:rsidTr="006B7513">
        <w:trPr>
          <w:trHeight w:val="300"/>
        </w:trPr>
        <w:tc>
          <w:tcPr>
            <w:tcW w:w="846" w:type="dxa"/>
            <w:noWrap/>
            <w:hideMark/>
          </w:tcPr>
          <w:p w14:paraId="1E9B6855" w14:textId="77777777" w:rsidR="00505A29" w:rsidRPr="007D01CB" w:rsidRDefault="00505A29" w:rsidP="006B7513">
            <w:pPr>
              <w:jc w:val="left"/>
              <w:rPr>
                <w:sz w:val="20"/>
                <w:szCs w:val="20"/>
              </w:rPr>
            </w:pPr>
            <w:r w:rsidRPr="007D01CB">
              <w:rPr>
                <w:sz w:val="20"/>
                <w:szCs w:val="20"/>
              </w:rPr>
              <w:t>70020</w:t>
            </w:r>
          </w:p>
        </w:tc>
        <w:tc>
          <w:tcPr>
            <w:tcW w:w="3260" w:type="dxa"/>
            <w:noWrap/>
            <w:hideMark/>
          </w:tcPr>
          <w:p w14:paraId="4AFE51D4" w14:textId="77777777" w:rsidR="00505A29" w:rsidRPr="007D01CB" w:rsidRDefault="00505A29" w:rsidP="006B7513">
            <w:pPr>
              <w:jc w:val="left"/>
              <w:rPr>
                <w:sz w:val="20"/>
                <w:szCs w:val="20"/>
              </w:rPr>
            </w:pPr>
            <w:r w:rsidRPr="007D01CB">
              <w:rPr>
                <w:sz w:val="20"/>
                <w:szCs w:val="20"/>
              </w:rPr>
              <w:t xml:space="preserve">If the </w:t>
            </w:r>
            <w:proofErr w:type="spellStart"/>
            <w:r>
              <w:rPr>
                <w:sz w:val="20"/>
                <w:szCs w:val="20"/>
              </w:rPr>
              <w:t>GlobeStatus</w:t>
            </w:r>
            <w:proofErr w:type="spellEnd"/>
            <w:r w:rsidRPr="007D01CB">
              <w:rPr>
                <w:sz w:val="20"/>
                <w:szCs w:val="20"/>
              </w:rPr>
              <w:t xml:space="preserve"> contains the value of GIR316 or GIR318, then there should be no other value in the </w:t>
            </w:r>
            <w:proofErr w:type="spellStart"/>
            <w:r>
              <w:rPr>
                <w:sz w:val="20"/>
                <w:szCs w:val="20"/>
              </w:rPr>
              <w:t>GlobeStatus</w:t>
            </w:r>
            <w:proofErr w:type="spellEnd"/>
            <w:r w:rsidRPr="007D01CB">
              <w:rPr>
                <w:sz w:val="20"/>
                <w:szCs w:val="20"/>
              </w:rPr>
              <w:t xml:space="preserve"> (if </w:t>
            </w:r>
            <w:proofErr w:type="spellStart"/>
            <w:r>
              <w:rPr>
                <w:sz w:val="20"/>
                <w:szCs w:val="20"/>
              </w:rPr>
              <w:t>GlobeStatus</w:t>
            </w:r>
            <w:proofErr w:type="spellEnd"/>
            <w:r w:rsidRPr="007D01CB">
              <w:rPr>
                <w:sz w:val="20"/>
                <w:szCs w:val="20"/>
              </w:rPr>
              <w:t xml:space="preserve"> = GIR316 - </w:t>
            </w:r>
            <w:proofErr w:type="spellStart"/>
            <w:r>
              <w:rPr>
                <w:sz w:val="20"/>
                <w:szCs w:val="20"/>
              </w:rPr>
              <w:t>GlobeStatus</w:t>
            </w:r>
            <w:proofErr w:type="spellEnd"/>
            <w:r w:rsidRPr="007D01CB">
              <w:rPr>
                <w:sz w:val="20"/>
                <w:szCs w:val="20"/>
              </w:rPr>
              <w:t xml:space="preserve"> can only contain the value of GIR316 and if </w:t>
            </w:r>
            <w:proofErr w:type="spellStart"/>
            <w:r>
              <w:rPr>
                <w:sz w:val="20"/>
                <w:szCs w:val="20"/>
              </w:rPr>
              <w:t>GlobeStatus</w:t>
            </w:r>
            <w:proofErr w:type="spellEnd"/>
            <w:r w:rsidRPr="007D01CB">
              <w:rPr>
                <w:sz w:val="20"/>
                <w:szCs w:val="20"/>
              </w:rPr>
              <w:t xml:space="preserve"> = GIR318 - </w:t>
            </w:r>
            <w:proofErr w:type="spellStart"/>
            <w:r>
              <w:rPr>
                <w:sz w:val="20"/>
                <w:szCs w:val="20"/>
              </w:rPr>
              <w:t>GlobeStatus</w:t>
            </w:r>
            <w:proofErr w:type="spellEnd"/>
            <w:r w:rsidRPr="007D01CB">
              <w:rPr>
                <w:sz w:val="20"/>
                <w:szCs w:val="20"/>
              </w:rPr>
              <w:t xml:space="preserve"> can only contain the value of GIR318) </w:t>
            </w:r>
          </w:p>
        </w:tc>
        <w:tc>
          <w:tcPr>
            <w:tcW w:w="3119" w:type="dxa"/>
            <w:noWrap/>
            <w:hideMark/>
          </w:tcPr>
          <w:p w14:paraId="199620C3" w14:textId="77777777" w:rsidR="00505A29" w:rsidRPr="007D01CB" w:rsidRDefault="00505A29" w:rsidP="006B7513">
            <w:pPr>
              <w:jc w:val="left"/>
              <w:rPr>
                <w:sz w:val="20"/>
                <w:szCs w:val="20"/>
              </w:rPr>
            </w:pPr>
            <w:r w:rsidRPr="007D01CB">
              <w:rPr>
                <w:sz w:val="20"/>
                <w:szCs w:val="20"/>
              </w:rPr>
              <w:t xml:space="preserve">A Non-Group member or excluded entity was reported in the </w:t>
            </w:r>
            <w:proofErr w:type="spellStart"/>
            <w:r>
              <w:rPr>
                <w:sz w:val="20"/>
                <w:szCs w:val="20"/>
              </w:rPr>
              <w:t>GlobeStatus</w:t>
            </w:r>
            <w:proofErr w:type="spellEnd"/>
            <w:r w:rsidRPr="007D01CB">
              <w:rPr>
                <w:sz w:val="20"/>
                <w:szCs w:val="20"/>
              </w:rPr>
              <w:t xml:space="preserve"> and at least one additional </w:t>
            </w:r>
            <w:proofErr w:type="spellStart"/>
            <w:r>
              <w:rPr>
                <w:sz w:val="20"/>
                <w:szCs w:val="20"/>
              </w:rPr>
              <w:t>GlobeStatus</w:t>
            </w:r>
            <w:proofErr w:type="spellEnd"/>
            <w:r w:rsidRPr="007D01CB">
              <w:rPr>
                <w:sz w:val="20"/>
                <w:szCs w:val="20"/>
              </w:rPr>
              <w:t xml:space="preserve"> was reported. When the CE element has the </w:t>
            </w:r>
            <w:proofErr w:type="spellStart"/>
            <w:r>
              <w:rPr>
                <w:sz w:val="20"/>
                <w:szCs w:val="20"/>
              </w:rPr>
              <w:t>GlobeStatus</w:t>
            </w:r>
            <w:proofErr w:type="spellEnd"/>
            <w:r w:rsidRPr="007D01CB">
              <w:rPr>
                <w:sz w:val="20"/>
                <w:szCs w:val="20"/>
              </w:rPr>
              <w:t xml:space="preserve"> of GIR316 or GIR318, it can only contain the single value in the </w:t>
            </w:r>
            <w:proofErr w:type="spellStart"/>
            <w:r>
              <w:rPr>
                <w:sz w:val="20"/>
                <w:szCs w:val="20"/>
              </w:rPr>
              <w:t>GlobeStatus</w:t>
            </w:r>
            <w:proofErr w:type="spellEnd"/>
            <w:r w:rsidRPr="007D01CB">
              <w:rPr>
                <w:sz w:val="20"/>
                <w:szCs w:val="20"/>
              </w:rPr>
              <w:t xml:space="preserve"> (i.e. only GIR316 or only GIR318) </w:t>
            </w:r>
          </w:p>
        </w:tc>
        <w:tc>
          <w:tcPr>
            <w:tcW w:w="2835" w:type="dxa"/>
            <w:noWrap/>
            <w:hideMark/>
          </w:tcPr>
          <w:p w14:paraId="2F739E26"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0186F252"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310AF773" w14:textId="77777777" w:rsidR="00505A29" w:rsidRPr="007D01CB" w:rsidRDefault="00505A29" w:rsidP="006B7513">
            <w:pPr>
              <w:jc w:val="left"/>
              <w:rPr>
                <w:sz w:val="20"/>
                <w:szCs w:val="20"/>
              </w:rPr>
            </w:pPr>
            <w:r w:rsidRPr="007D01CB">
              <w:rPr>
                <w:sz w:val="20"/>
                <w:szCs w:val="20"/>
              </w:rPr>
              <w:t>Yes (all)</w:t>
            </w:r>
          </w:p>
        </w:tc>
      </w:tr>
      <w:tr w:rsidR="00505A29" w:rsidRPr="007D01CB" w14:paraId="73AE468B" w14:textId="77777777" w:rsidTr="006B7513">
        <w:trPr>
          <w:trHeight w:val="300"/>
        </w:trPr>
        <w:tc>
          <w:tcPr>
            <w:tcW w:w="846" w:type="dxa"/>
            <w:noWrap/>
            <w:hideMark/>
          </w:tcPr>
          <w:p w14:paraId="4F46B926" w14:textId="77777777" w:rsidR="00505A29" w:rsidRPr="007D01CB" w:rsidRDefault="00505A29" w:rsidP="006B7513">
            <w:pPr>
              <w:jc w:val="left"/>
              <w:rPr>
                <w:sz w:val="20"/>
                <w:szCs w:val="20"/>
              </w:rPr>
            </w:pPr>
            <w:r w:rsidRPr="007D01CB">
              <w:rPr>
                <w:sz w:val="20"/>
                <w:szCs w:val="20"/>
              </w:rPr>
              <w:lastRenderedPageBreak/>
              <w:t>70021</w:t>
            </w:r>
          </w:p>
        </w:tc>
        <w:tc>
          <w:tcPr>
            <w:tcW w:w="3260" w:type="dxa"/>
            <w:noWrap/>
            <w:hideMark/>
          </w:tcPr>
          <w:p w14:paraId="6739C7DF" w14:textId="77777777" w:rsidR="00505A29" w:rsidRPr="007D01CB" w:rsidRDefault="00505A29" w:rsidP="006B7513">
            <w:pPr>
              <w:jc w:val="left"/>
              <w:rPr>
                <w:sz w:val="20"/>
                <w:szCs w:val="20"/>
              </w:rPr>
            </w:pPr>
            <w:r w:rsidRPr="007D01CB">
              <w:rPr>
                <w:sz w:val="20"/>
                <w:szCs w:val="20"/>
              </w:rPr>
              <w:t xml:space="preserve">The </w:t>
            </w:r>
            <w:proofErr w:type="spellStart"/>
            <w:r>
              <w:rPr>
                <w:sz w:val="20"/>
                <w:szCs w:val="20"/>
              </w:rPr>
              <w:t>GlobeStatus</w:t>
            </w:r>
            <w:proofErr w:type="spellEnd"/>
            <w:r w:rsidRPr="007D01CB">
              <w:rPr>
                <w:sz w:val="20"/>
                <w:szCs w:val="20"/>
              </w:rPr>
              <w:t xml:space="preserve"> element cannot contain the value of GIR316 or GIR318, unless there is a completed </w:t>
            </w:r>
            <w:proofErr w:type="spellStart"/>
            <w:r w:rsidRPr="007D01CB">
              <w:rPr>
                <w:sz w:val="20"/>
                <w:szCs w:val="20"/>
              </w:rPr>
              <w:t>OwnershipChange</w:t>
            </w:r>
            <w:proofErr w:type="spellEnd"/>
            <w:r w:rsidRPr="007D01CB">
              <w:rPr>
                <w:sz w:val="20"/>
                <w:szCs w:val="20"/>
              </w:rPr>
              <w:t xml:space="preserve"> for the CE element (i.e., when </w:t>
            </w:r>
            <w:proofErr w:type="spellStart"/>
            <w:r w:rsidRPr="007D01CB">
              <w:rPr>
                <w:sz w:val="20"/>
                <w:szCs w:val="20"/>
              </w:rPr>
              <w:t>CorporateStructure</w:t>
            </w:r>
            <w:proofErr w:type="spellEnd"/>
            <w:r w:rsidRPr="007D01CB">
              <w:rPr>
                <w:sz w:val="20"/>
                <w:szCs w:val="20"/>
              </w:rPr>
              <w:t xml:space="preserve">/CE/ID/TIN matches to </w:t>
            </w:r>
            <w:proofErr w:type="spellStart"/>
            <w:r w:rsidRPr="007D01CB">
              <w:rPr>
                <w:sz w:val="20"/>
                <w:szCs w:val="20"/>
              </w:rPr>
              <w:t>CorporateStructure</w:t>
            </w:r>
            <w:proofErr w:type="spellEnd"/>
            <w:r w:rsidRPr="007D01CB">
              <w:rPr>
                <w:sz w:val="20"/>
                <w:szCs w:val="20"/>
              </w:rPr>
              <w:t>/CE/</w:t>
            </w:r>
            <w:proofErr w:type="spellStart"/>
            <w:r w:rsidRPr="007D01CB">
              <w:rPr>
                <w:sz w:val="20"/>
                <w:szCs w:val="20"/>
              </w:rPr>
              <w:t>OwnershipChange</w:t>
            </w:r>
            <w:proofErr w:type="spellEnd"/>
            <w:r w:rsidRPr="007D01CB">
              <w:rPr>
                <w:sz w:val="20"/>
                <w:szCs w:val="20"/>
              </w:rPr>
              <w:t xml:space="preserve">/Pre Ownership/TIN). </w:t>
            </w:r>
          </w:p>
        </w:tc>
        <w:tc>
          <w:tcPr>
            <w:tcW w:w="3119" w:type="dxa"/>
            <w:noWrap/>
            <w:hideMark/>
          </w:tcPr>
          <w:p w14:paraId="2EB5AF19"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GloBE</w:t>
            </w:r>
            <w:proofErr w:type="spellEnd"/>
            <w:r w:rsidRPr="007D01CB">
              <w:rPr>
                <w:sz w:val="20"/>
                <w:szCs w:val="20"/>
              </w:rPr>
              <w:t xml:space="preserve"> Status of a CE can only contain the value of 'Excluded Entity' or 'Non-Group Member' when there has been a change in the </w:t>
            </w:r>
            <w:proofErr w:type="spellStart"/>
            <w:r w:rsidRPr="007D01CB">
              <w:rPr>
                <w:sz w:val="20"/>
                <w:szCs w:val="20"/>
              </w:rPr>
              <w:t>GloBE</w:t>
            </w:r>
            <w:proofErr w:type="spellEnd"/>
            <w:r w:rsidRPr="007D01CB">
              <w:rPr>
                <w:sz w:val="20"/>
                <w:szCs w:val="20"/>
              </w:rPr>
              <w:t xml:space="preserve"> Status of the reported CE. Therefore, there must be a completed </w:t>
            </w:r>
            <w:proofErr w:type="spellStart"/>
            <w:r w:rsidRPr="007D01CB">
              <w:rPr>
                <w:sz w:val="20"/>
                <w:szCs w:val="20"/>
              </w:rPr>
              <w:t>OwnerhshipChange</w:t>
            </w:r>
            <w:proofErr w:type="spellEnd"/>
            <w:r w:rsidRPr="007D01CB">
              <w:rPr>
                <w:sz w:val="20"/>
                <w:szCs w:val="20"/>
              </w:rPr>
              <w:t xml:space="preserve"> element which indicates the </w:t>
            </w:r>
            <w:proofErr w:type="spellStart"/>
            <w:r>
              <w:rPr>
                <w:sz w:val="20"/>
                <w:szCs w:val="20"/>
              </w:rPr>
              <w:t>GlobeStatus</w:t>
            </w:r>
            <w:proofErr w:type="spellEnd"/>
            <w:r w:rsidRPr="007D01CB">
              <w:rPr>
                <w:sz w:val="20"/>
                <w:szCs w:val="20"/>
              </w:rPr>
              <w:t xml:space="preserve"> before the entity became an Excluded Entity or a 'Non-Group Member' </w:t>
            </w:r>
          </w:p>
        </w:tc>
        <w:tc>
          <w:tcPr>
            <w:tcW w:w="2835" w:type="dxa"/>
            <w:noWrap/>
            <w:hideMark/>
          </w:tcPr>
          <w:p w14:paraId="0B0B19F1"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w:t>
            </w:r>
            <w:r>
              <w:rPr>
                <w:sz w:val="20"/>
                <w:szCs w:val="20"/>
              </w:rPr>
              <w:t>be</w:t>
            </w:r>
            <w:r w:rsidRPr="007D01CB">
              <w:rPr>
                <w:sz w:val="20"/>
                <w:szCs w:val="20"/>
              </w:rPr>
              <w:t>Status</w:t>
            </w:r>
            <w:proofErr w:type="spellEnd"/>
            <w:r w:rsidRPr="007D01CB">
              <w:rPr>
                <w:sz w:val="20"/>
                <w:szCs w:val="20"/>
              </w:rPr>
              <w:t xml:space="preserve"> </w:t>
            </w:r>
          </w:p>
        </w:tc>
        <w:tc>
          <w:tcPr>
            <w:tcW w:w="2693" w:type="dxa"/>
            <w:noWrap/>
            <w:hideMark/>
          </w:tcPr>
          <w:p w14:paraId="43EEED72"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w:t>
            </w:r>
            <w:proofErr w:type="spellStart"/>
            <w:r w:rsidRPr="007D01CB">
              <w:rPr>
                <w:sz w:val="20"/>
                <w:szCs w:val="20"/>
              </w:rPr>
              <w:t>OwnershipChange</w:t>
            </w:r>
            <w:proofErr w:type="spellEnd"/>
            <w:r w:rsidRPr="007D01CB">
              <w:rPr>
                <w:sz w:val="20"/>
                <w:szCs w:val="20"/>
              </w:rPr>
              <w:t xml:space="preserve"> </w:t>
            </w:r>
          </w:p>
        </w:tc>
        <w:tc>
          <w:tcPr>
            <w:tcW w:w="1241" w:type="dxa"/>
          </w:tcPr>
          <w:p w14:paraId="4017FF69" w14:textId="77777777" w:rsidR="00505A29" w:rsidRPr="007D01CB" w:rsidRDefault="00505A29" w:rsidP="006B7513">
            <w:pPr>
              <w:jc w:val="left"/>
              <w:rPr>
                <w:sz w:val="20"/>
                <w:szCs w:val="20"/>
              </w:rPr>
            </w:pPr>
            <w:r w:rsidRPr="007D01CB">
              <w:rPr>
                <w:sz w:val="20"/>
                <w:szCs w:val="20"/>
              </w:rPr>
              <w:t>Yes (all)</w:t>
            </w:r>
          </w:p>
        </w:tc>
      </w:tr>
      <w:tr w:rsidR="00505A29" w:rsidRPr="007D01CB" w14:paraId="317E3505" w14:textId="77777777" w:rsidTr="006B7513">
        <w:trPr>
          <w:trHeight w:val="300"/>
        </w:trPr>
        <w:tc>
          <w:tcPr>
            <w:tcW w:w="13994" w:type="dxa"/>
            <w:gridSpan w:val="6"/>
            <w:shd w:val="clear" w:color="auto" w:fill="E8E8E8" w:themeFill="background2"/>
            <w:noWrap/>
            <w:hideMark/>
          </w:tcPr>
          <w:p w14:paraId="7FD535CF" w14:textId="77777777" w:rsidR="00505A29" w:rsidRPr="007D01CB" w:rsidRDefault="00505A29" w:rsidP="006B7513">
            <w:pPr>
              <w:keepNext/>
              <w:jc w:val="left"/>
              <w:rPr>
                <w:sz w:val="20"/>
                <w:szCs w:val="20"/>
              </w:rPr>
            </w:pPr>
            <w:proofErr w:type="spellStart"/>
            <w:r w:rsidRPr="007D01CB">
              <w:rPr>
                <w:sz w:val="20"/>
                <w:szCs w:val="20"/>
              </w:rPr>
              <w:t>GeneralSection</w:t>
            </w:r>
            <w:proofErr w:type="spellEnd"/>
            <w:r w:rsidRPr="007D01CB">
              <w:rPr>
                <w:sz w:val="20"/>
                <w:szCs w:val="20"/>
              </w:rPr>
              <w:t xml:space="preserve"> - CE/</w:t>
            </w:r>
            <w:proofErr w:type="spellStart"/>
            <w:r w:rsidRPr="007D01CB">
              <w:rPr>
                <w:sz w:val="20"/>
                <w:szCs w:val="20"/>
              </w:rPr>
              <w:t>OwnernshipChange</w:t>
            </w:r>
            <w:proofErr w:type="spellEnd"/>
          </w:p>
        </w:tc>
      </w:tr>
      <w:tr w:rsidR="00505A29" w:rsidRPr="007D01CB" w14:paraId="0865D251" w14:textId="77777777" w:rsidTr="006B7513">
        <w:trPr>
          <w:trHeight w:val="300"/>
        </w:trPr>
        <w:tc>
          <w:tcPr>
            <w:tcW w:w="846" w:type="dxa"/>
            <w:noWrap/>
            <w:hideMark/>
          </w:tcPr>
          <w:p w14:paraId="51C4CD2B" w14:textId="77777777" w:rsidR="00505A29" w:rsidRPr="007D01CB" w:rsidRDefault="00505A29" w:rsidP="006B7513">
            <w:pPr>
              <w:jc w:val="left"/>
              <w:rPr>
                <w:sz w:val="20"/>
                <w:szCs w:val="20"/>
              </w:rPr>
            </w:pPr>
            <w:r w:rsidRPr="007D01CB">
              <w:rPr>
                <w:sz w:val="20"/>
                <w:szCs w:val="20"/>
              </w:rPr>
              <w:t>70022</w:t>
            </w:r>
          </w:p>
        </w:tc>
        <w:tc>
          <w:tcPr>
            <w:tcW w:w="3260" w:type="dxa"/>
            <w:noWrap/>
            <w:hideMark/>
          </w:tcPr>
          <w:p w14:paraId="05FFC7FC" w14:textId="77777777" w:rsidR="00505A29" w:rsidRPr="007D01CB" w:rsidRDefault="00505A29" w:rsidP="006B7513">
            <w:pPr>
              <w:keepNext/>
              <w:jc w:val="left"/>
              <w:rPr>
                <w:sz w:val="20"/>
                <w:szCs w:val="20"/>
              </w:rPr>
            </w:pPr>
            <w:r w:rsidRPr="007D01CB">
              <w:rPr>
                <w:sz w:val="20"/>
                <w:szCs w:val="20"/>
              </w:rPr>
              <w:t xml:space="preserve">The </w:t>
            </w:r>
            <w:proofErr w:type="spellStart"/>
            <w:r w:rsidRPr="007D01CB">
              <w:rPr>
                <w:sz w:val="20"/>
                <w:szCs w:val="20"/>
              </w:rPr>
              <w:t>ChangeDate</w:t>
            </w:r>
            <w:proofErr w:type="spellEnd"/>
            <w:r w:rsidRPr="007D01CB">
              <w:rPr>
                <w:sz w:val="20"/>
                <w:szCs w:val="20"/>
              </w:rPr>
              <w:t xml:space="preserve"> must not be a date which takes place before the Period Start date as reported in the Filing Info </w:t>
            </w:r>
          </w:p>
        </w:tc>
        <w:tc>
          <w:tcPr>
            <w:tcW w:w="3119" w:type="dxa"/>
            <w:noWrap/>
            <w:hideMark/>
          </w:tcPr>
          <w:p w14:paraId="40A7CE76" w14:textId="77777777" w:rsidR="00505A29" w:rsidRPr="007D01CB" w:rsidRDefault="00505A29" w:rsidP="006B7513">
            <w:pPr>
              <w:keepNext/>
              <w:jc w:val="left"/>
              <w:rPr>
                <w:sz w:val="20"/>
                <w:szCs w:val="20"/>
              </w:rPr>
            </w:pPr>
            <w:r w:rsidRPr="007D01CB">
              <w:rPr>
                <w:sz w:val="20"/>
                <w:szCs w:val="20"/>
              </w:rPr>
              <w:t xml:space="preserve">An ownership change has a change date which takes place before the reporting fiscal year </w:t>
            </w:r>
          </w:p>
        </w:tc>
        <w:tc>
          <w:tcPr>
            <w:tcW w:w="2835" w:type="dxa"/>
            <w:noWrap/>
            <w:hideMark/>
          </w:tcPr>
          <w:p w14:paraId="00A85C63" w14:textId="77777777" w:rsidR="00505A29" w:rsidRPr="007D01CB" w:rsidRDefault="00505A29" w:rsidP="006B7513">
            <w:pPr>
              <w:jc w:val="left"/>
              <w:rPr>
                <w:sz w:val="20"/>
                <w:szCs w:val="20"/>
              </w:rPr>
            </w:pPr>
            <w:r w:rsidRPr="007D01CB">
              <w:rPr>
                <w:sz w:val="20"/>
                <w:szCs w:val="20"/>
              </w:rPr>
              <w:t xml:space="preserve">GLOBEBody/GeneralSection/CorporateStructure/CE/OwnershipChange/ChangeDate </w:t>
            </w:r>
          </w:p>
        </w:tc>
        <w:tc>
          <w:tcPr>
            <w:tcW w:w="2693" w:type="dxa"/>
            <w:noWrap/>
            <w:hideMark/>
          </w:tcPr>
          <w:p w14:paraId="55ECFB6F"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/Period/Start </w:t>
            </w:r>
          </w:p>
        </w:tc>
        <w:tc>
          <w:tcPr>
            <w:tcW w:w="1241" w:type="dxa"/>
          </w:tcPr>
          <w:p w14:paraId="7F76B760" w14:textId="77777777" w:rsidR="00505A29" w:rsidRPr="007D01CB" w:rsidRDefault="00505A29" w:rsidP="006B7513">
            <w:pPr>
              <w:jc w:val="left"/>
              <w:rPr>
                <w:sz w:val="20"/>
                <w:szCs w:val="20"/>
              </w:rPr>
            </w:pPr>
            <w:r w:rsidRPr="007D01CB">
              <w:rPr>
                <w:sz w:val="20"/>
                <w:szCs w:val="20"/>
              </w:rPr>
              <w:t>Yes (all)</w:t>
            </w:r>
          </w:p>
        </w:tc>
      </w:tr>
      <w:tr w:rsidR="00505A29" w:rsidRPr="007D01CB" w14:paraId="2560046E" w14:textId="77777777" w:rsidTr="006B7513">
        <w:trPr>
          <w:trHeight w:val="300"/>
        </w:trPr>
        <w:tc>
          <w:tcPr>
            <w:tcW w:w="846" w:type="dxa"/>
            <w:noWrap/>
            <w:hideMark/>
          </w:tcPr>
          <w:p w14:paraId="45422B64" w14:textId="77777777" w:rsidR="00505A29" w:rsidRPr="007D01CB" w:rsidRDefault="00505A29" w:rsidP="006B7513">
            <w:pPr>
              <w:jc w:val="left"/>
              <w:rPr>
                <w:sz w:val="20"/>
                <w:szCs w:val="20"/>
              </w:rPr>
            </w:pPr>
            <w:r w:rsidRPr="007D01CB">
              <w:rPr>
                <w:sz w:val="20"/>
                <w:szCs w:val="20"/>
              </w:rPr>
              <w:t>70023</w:t>
            </w:r>
          </w:p>
        </w:tc>
        <w:tc>
          <w:tcPr>
            <w:tcW w:w="3260" w:type="dxa"/>
            <w:noWrap/>
            <w:hideMark/>
          </w:tcPr>
          <w:p w14:paraId="16877D7D"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ChangeDate</w:t>
            </w:r>
            <w:proofErr w:type="spellEnd"/>
            <w:r w:rsidRPr="007D01CB">
              <w:rPr>
                <w:sz w:val="20"/>
                <w:szCs w:val="20"/>
              </w:rPr>
              <w:t xml:space="preserve"> must not be a date which takes place after the Period End date as reported in the Filing Info </w:t>
            </w:r>
          </w:p>
        </w:tc>
        <w:tc>
          <w:tcPr>
            <w:tcW w:w="3119" w:type="dxa"/>
            <w:noWrap/>
            <w:hideMark/>
          </w:tcPr>
          <w:p w14:paraId="66E5D5F0" w14:textId="77777777" w:rsidR="00505A29" w:rsidRPr="007D01CB" w:rsidRDefault="00505A29" w:rsidP="006B7513">
            <w:pPr>
              <w:jc w:val="left"/>
              <w:rPr>
                <w:sz w:val="20"/>
                <w:szCs w:val="20"/>
              </w:rPr>
            </w:pPr>
            <w:r w:rsidRPr="007D01CB">
              <w:rPr>
                <w:sz w:val="20"/>
                <w:szCs w:val="20"/>
              </w:rPr>
              <w:t xml:space="preserve">An ownership change has a change date which takes place after the reporting fiscal year </w:t>
            </w:r>
          </w:p>
        </w:tc>
        <w:tc>
          <w:tcPr>
            <w:tcW w:w="2835" w:type="dxa"/>
            <w:noWrap/>
            <w:hideMark/>
          </w:tcPr>
          <w:p w14:paraId="1A4D3480" w14:textId="77777777" w:rsidR="00505A29" w:rsidRPr="007D01CB" w:rsidRDefault="00505A29" w:rsidP="006B7513">
            <w:pPr>
              <w:jc w:val="left"/>
              <w:rPr>
                <w:sz w:val="20"/>
                <w:szCs w:val="20"/>
              </w:rPr>
            </w:pPr>
            <w:r w:rsidRPr="007D01CB">
              <w:rPr>
                <w:sz w:val="20"/>
                <w:szCs w:val="20"/>
              </w:rPr>
              <w:t xml:space="preserve">GLOBEBody/GeneralSection/CorporateStructure/CE/OwnershipChange/ChangeDate </w:t>
            </w:r>
          </w:p>
        </w:tc>
        <w:tc>
          <w:tcPr>
            <w:tcW w:w="2693" w:type="dxa"/>
            <w:noWrap/>
            <w:hideMark/>
          </w:tcPr>
          <w:p w14:paraId="1EE3E3F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27ACA5C3" w14:textId="77777777" w:rsidR="00505A29" w:rsidRPr="007D01CB" w:rsidRDefault="00505A29" w:rsidP="006B7513">
            <w:pPr>
              <w:jc w:val="left"/>
              <w:rPr>
                <w:sz w:val="20"/>
                <w:szCs w:val="20"/>
              </w:rPr>
            </w:pPr>
            <w:r w:rsidRPr="007D01CB">
              <w:rPr>
                <w:sz w:val="20"/>
                <w:szCs w:val="20"/>
              </w:rPr>
              <w:t>Yes (all)</w:t>
            </w:r>
          </w:p>
        </w:tc>
      </w:tr>
      <w:tr w:rsidR="00505A29" w:rsidRPr="007D01CB" w14:paraId="3630C548" w14:textId="77777777" w:rsidTr="006B7513">
        <w:trPr>
          <w:trHeight w:val="300"/>
        </w:trPr>
        <w:tc>
          <w:tcPr>
            <w:tcW w:w="846" w:type="dxa"/>
            <w:noWrap/>
            <w:hideMark/>
          </w:tcPr>
          <w:p w14:paraId="6F96BA96" w14:textId="77777777" w:rsidR="00505A29" w:rsidRPr="007D01CB" w:rsidRDefault="00505A29" w:rsidP="006B7513">
            <w:pPr>
              <w:jc w:val="left"/>
              <w:rPr>
                <w:sz w:val="20"/>
                <w:szCs w:val="20"/>
              </w:rPr>
            </w:pPr>
            <w:r w:rsidRPr="007D01CB">
              <w:rPr>
                <w:sz w:val="20"/>
                <w:szCs w:val="20"/>
              </w:rPr>
              <w:t>70024</w:t>
            </w:r>
          </w:p>
        </w:tc>
        <w:tc>
          <w:tcPr>
            <w:tcW w:w="3260" w:type="dxa"/>
            <w:noWrap/>
            <w:hideMark/>
          </w:tcPr>
          <w:p w14:paraId="0481096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PreOwnership</w:t>
            </w:r>
            <w:proofErr w:type="spellEnd"/>
            <w:r w:rsidRPr="007D01CB">
              <w:rPr>
                <w:sz w:val="20"/>
                <w:szCs w:val="20"/>
              </w:rPr>
              <w:t xml:space="preserve"> must not be completed when the </w:t>
            </w:r>
            <w:proofErr w:type="spellStart"/>
            <w:r w:rsidRPr="007D01CB">
              <w:rPr>
                <w:sz w:val="20"/>
                <w:szCs w:val="20"/>
              </w:rPr>
              <w:t>PreGlobeStatus</w:t>
            </w:r>
            <w:proofErr w:type="spellEnd"/>
            <w:r w:rsidRPr="007D01CB">
              <w:rPr>
                <w:sz w:val="20"/>
                <w:szCs w:val="20"/>
              </w:rPr>
              <w:t xml:space="preserve"> has the value of GIR719 </w:t>
            </w:r>
          </w:p>
        </w:tc>
        <w:tc>
          <w:tcPr>
            <w:tcW w:w="3119" w:type="dxa"/>
            <w:noWrap/>
            <w:hideMark/>
          </w:tcPr>
          <w:p w14:paraId="65526019" w14:textId="77777777" w:rsidR="00505A29" w:rsidRPr="007D01CB" w:rsidRDefault="00505A29" w:rsidP="006B7513">
            <w:pPr>
              <w:jc w:val="left"/>
              <w:rPr>
                <w:sz w:val="20"/>
                <w:szCs w:val="20"/>
              </w:rPr>
            </w:pPr>
            <w:r w:rsidRPr="007D01CB">
              <w:rPr>
                <w:sz w:val="20"/>
                <w:szCs w:val="20"/>
              </w:rPr>
              <w:t xml:space="preserve">Where an entity was an excluded entity before the change, then the </w:t>
            </w:r>
            <w:proofErr w:type="spellStart"/>
            <w:r w:rsidRPr="007D01CB">
              <w:rPr>
                <w:sz w:val="20"/>
                <w:szCs w:val="20"/>
              </w:rPr>
              <w:t>PreOwnership</w:t>
            </w:r>
            <w:proofErr w:type="spellEnd"/>
            <w:r w:rsidRPr="007D01CB">
              <w:rPr>
                <w:sz w:val="20"/>
                <w:szCs w:val="20"/>
              </w:rPr>
              <w:t xml:space="preserve"> element should not be completed. </w:t>
            </w:r>
          </w:p>
        </w:tc>
        <w:tc>
          <w:tcPr>
            <w:tcW w:w="2835" w:type="dxa"/>
            <w:noWrap/>
            <w:hideMark/>
          </w:tcPr>
          <w:p w14:paraId="243D9B51" w14:textId="77777777" w:rsidR="00505A29" w:rsidRPr="007D01CB" w:rsidRDefault="00505A29" w:rsidP="006B7513">
            <w:pPr>
              <w:jc w:val="left"/>
              <w:rPr>
                <w:sz w:val="20"/>
                <w:szCs w:val="20"/>
              </w:rPr>
            </w:pPr>
            <w:r w:rsidRPr="007D01CB">
              <w:rPr>
                <w:sz w:val="20"/>
                <w:szCs w:val="20"/>
              </w:rPr>
              <w:t xml:space="preserve">GLOBEBody/GeneralSection/CorporateStructure/CE/OwnershipChange/PreOwnership </w:t>
            </w:r>
          </w:p>
        </w:tc>
        <w:tc>
          <w:tcPr>
            <w:tcW w:w="2693" w:type="dxa"/>
            <w:noWrap/>
            <w:hideMark/>
          </w:tcPr>
          <w:p w14:paraId="6A7C2C0B" w14:textId="77777777" w:rsidR="00505A29" w:rsidRPr="007D01CB" w:rsidRDefault="00505A29" w:rsidP="006B7513">
            <w:pPr>
              <w:jc w:val="left"/>
              <w:rPr>
                <w:sz w:val="20"/>
                <w:szCs w:val="20"/>
              </w:rPr>
            </w:pPr>
            <w:r w:rsidRPr="007D01CB">
              <w:rPr>
                <w:sz w:val="20"/>
                <w:szCs w:val="20"/>
              </w:rPr>
              <w:t xml:space="preserve">GLOBEBody/GeneralSection/CorporateStructure/CE/OwnershipChange/PreGlobeStatus </w:t>
            </w:r>
          </w:p>
        </w:tc>
        <w:tc>
          <w:tcPr>
            <w:tcW w:w="1241" w:type="dxa"/>
          </w:tcPr>
          <w:p w14:paraId="38B295FC" w14:textId="77777777" w:rsidR="00505A29" w:rsidRPr="007D01CB" w:rsidRDefault="00505A29" w:rsidP="006B7513">
            <w:pPr>
              <w:jc w:val="left"/>
              <w:rPr>
                <w:sz w:val="20"/>
                <w:szCs w:val="20"/>
              </w:rPr>
            </w:pPr>
            <w:r w:rsidRPr="007D01CB">
              <w:rPr>
                <w:sz w:val="20"/>
                <w:szCs w:val="20"/>
              </w:rPr>
              <w:t>Yes (all)</w:t>
            </w:r>
          </w:p>
        </w:tc>
      </w:tr>
      <w:tr w:rsidR="00505A29" w:rsidRPr="007D01CB" w14:paraId="5CD27D73" w14:textId="77777777" w:rsidTr="006B7513">
        <w:trPr>
          <w:trHeight w:val="300"/>
        </w:trPr>
        <w:tc>
          <w:tcPr>
            <w:tcW w:w="846" w:type="dxa"/>
            <w:noWrap/>
            <w:hideMark/>
          </w:tcPr>
          <w:p w14:paraId="080D21BE" w14:textId="77777777" w:rsidR="00505A29" w:rsidRPr="007D01CB" w:rsidRDefault="00505A29" w:rsidP="006B7513">
            <w:pPr>
              <w:jc w:val="left"/>
              <w:rPr>
                <w:sz w:val="20"/>
                <w:szCs w:val="20"/>
              </w:rPr>
            </w:pPr>
            <w:r w:rsidRPr="007D01CB">
              <w:rPr>
                <w:sz w:val="20"/>
                <w:szCs w:val="20"/>
              </w:rPr>
              <w:t>70025</w:t>
            </w:r>
          </w:p>
        </w:tc>
        <w:tc>
          <w:tcPr>
            <w:tcW w:w="3260" w:type="dxa"/>
            <w:noWrap/>
            <w:hideMark/>
          </w:tcPr>
          <w:p w14:paraId="7AD42D8B"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OwnershipType</w:t>
            </w:r>
            <w:proofErr w:type="spellEnd"/>
            <w:r w:rsidRPr="007D01CB">
              <w:rPr>
                <w:sz w:val="20"/>
                <w:szCs w:val="20"/>
              </w:rPr>
              <w:t xml:space="preserve"> contains the value of GIR805 or GIR806, then the </w:t>
            </w:r>
            <w:proofErr w:type="spellStart"/>
            <w:r w:rsidRPr="007D01CB">
              <w:rPr>
                <w:sz w:val="20"/>
                <w:szCs w:val="20"/>
              </w:rPr>
              <w:t>TypeOfTIN</w:t>
            </w:r>
            <w:proofErr w:type="spellEnd"/>
            <w:r w:rsidRPr="007D01CB">
              <w:rPr>
                <w:sz w:val="20"/>
                <w:szCs w:val="20"/>
              </w:rPr>
              <w:t xml:space="preserve"> must contain the </w:t>
            </w:r>
            <w:r w:rsidRPr="007D01CB">
              <w:rPr>
                <w:sz w:val="20"/>
                <w:szCs w:val="20"/>
              </w:rPr>
              <w:lastRenderedPageBreak/>
              <w:t xml:space="preserve">value GIR3004 and the TIN must contain the text, 'NOTIN' </w:t>
            </w:r>
          </w:p>
        </w:tc>
        <w:tc>
          <w:tcPr>
            <w:tcW w:w="3119" w:type="dxa"/>
            <w:noWrap/>
            <w:hideMark/>
          </w:tcPr>
          <w:p w14:paraId="38E41E30" w14:textId="77777777" w:rsidR="00505A29" w:rsidRPr="007D01CB" w:rsidRDefault="00505A29" w:rsidP="006B7513">
            <w:pPr>
              <w:jc w:val="left"/>
              <w:rPr>
                <w:sz w:val="20"/>
                <w:szCs w:val="20"/>
              </w:rPr>
            </w:pPr>
            <w:r w:rsidRPr="007D01CB">
              <w:rPr>
                <w:sz w:val="20"/>
                <w:szCs w:val="20"/>
              </w:rPr>
              <w:lastRenderedPageBreak/>
              <w:t xml:space="preserve">When the </w:t>
            </w:r>
            <w:proofErr w:type="spellStart"/>
            <w:r w:rsidRPr="007D01CB">
              <w:rPr>
                <w:sz w:val="20"/>
                <w:szCs w:val="20"/>
              </w:rPr>
              <w:t>OwnershipType</w:t>
            </w:r>
            <w:proofErr w:type="spellEnd"/>
            <w:r w:rsidRPr="007D01CB">
              <w:rPr>
                <w:sz w:val="20"/>
                <w:szCs w:val="20"/>
              </w:rPr>
              <w:t xml:space="preserve"> indicates that the ownership interests are held in the aggregate by Non-Group Members or Excluded Entities, the TIN should not reported and as </w:t>
            </w:r>
            <w:r w:rsidRPr="007D01CB">
              <w:rPr>
                <w:sz w:val="20"/>
                <w:szCs w:val="20"/>
              </w:rPr>
              <w:lastRenderedPageBreak/>
              <w:t xml:space="preserve">such the </w:t>
            </w:r>
            <w:proofErr w:type="spellStart"/>
            <w:r w:rsidRPr="007D01CB">
              <w:rPr>
                <w:sz w:val="20"/>
                <w:szCs w:val="20"/>
              </w:rPr>
              <w:t>TypeOfTIN</w:t>
            </w:r>
            <w:proofErr w:type="spellEnd"/>
            <w:r w:rsidRPr="007D01CB">
              <w:rPr>
                <w:sz w:val="20"/>
                <w:szCs w:val="20"/>
              </w:rPr>
              <w:t xml:space="preserve"> must be GIR3004. </w:t>
            </w:r>
          </w:p>
        </w:tc>
        <w:tc>
          <w:tcPr>
            <w:tcW w:w="2835" w:type="dxa"/>
            <w:noWrap/>
            <w:hideMark/>
          </w:tcPr>
          <w:p w14:paraId="2266F879" w14:textId="77777777" w:rsidR="00505A29" w:rsidRPr="007D01CB" w:rsidRDefault="00505A29" w:rsidP="006B7513">
            <w:pPr>
              <w:jc w:val="left"/>
              <w:rPr>
                <w:sz w:val="20"/>
                <w:szCs w:val="20"/>
              </w:rPr>
            </w:pPr>
            <w:r w:rsidRPr="007D01CB">
              <w:rPr>
                <w:sz w:val="20"/>
                <w:szCs w:val="20"/>
              </w:rPr>
              <w:lastRenderedPageBreak/>
              <w:t xml:space="preserve">GLOBEBody/GeneralSection/CorporateStructure/CE/OwnershipChange/PreOwnership/TIN </w:t>
            </w:r>
          </w:p>
        </w:tc>
        <w:tc>
          <w:tcPr>
            <w:tcW w:w="2693" w:type="dxa"/>
            <w:noWrap/>
            <w:hideMark/>
          </w:tcPr>
          <w:p w14:paraId="6356F60C" w14:textId="77777777" w:rsidR="00505A29" w:rsidRPr="007D01CB" w:rsidRDefault="00505A29" w:rsidP="006B7513">
            <w:pPr>
              <w:jc w:val="left"/>
              <w:rPr>
                <w:sz w:val="20"/>
                <w:szCs w:val="20"/>
              </w:rPr>
            </w:pPr>
            <w:r w:rsidRPr="007D01CB">
              <w:rPr>
                <w:sz w:val="20"/>
                <w:szCs w:val="20"/>
              </w:rPr>
              <w:t xml:space="preserve">GLOBEBody/GeneralSection/CorporateStructure/CE/OwnershipChange/PreOwnership/OwnershipType </w:t>
            </w:r>
          </w:p>
        </w:tc>
        <w:tc>
          <w:tcPr>
            <w:tcW w:w="1241" w:type="dxa"/>
          </w:tcPr>
          <w:p w14:paraId="1A2A1E20" w14:textId="77777777" w:rsidR="00505A29" w:rsidRPr="007D01CB" w:rsidRDefault="00505A29" w:rsidP="006B7513">
            <w:pPr>
              <w:jc w:val="left"/>
              <w:rPr>
                <w:sz w:val="20"/>
                <w:szCs w:val="20"/>
              </w:rPr>
            </w:pPr>
            <w:r w:rsidRPr="007D01CB">
              <w:rPr>
                <w:sz w:val="20"/>
                <w:szCs w:val="20"/>
              </w:rPr>
              <w:t>Yes (all)</w:t>
            </w:r>
          </w:p>
        </w:tc>
      </w:tr>
      <w:tr w:rsidR="00505A29" w:rsidRPr="007D01CB" w14:paraId="7B748EC0" w14:textId="77777777" w:rsidTr="006B7513">
        <w:trPr>
          <w:trHeight w:val="300"/>
        </w:trPr>
        <w:tc>
          <w:tcPr>
            <w:tcW w:w="13994" w:type="dxa"/>
            <w:gridSpan w:val="6"/>
            <w:shd w:val="clear" w:color="auto" w:fill="E8E8E8" w:themeFill="background2"/>
            <w:noWrap/>
            <w:hideMark/>
          </w:tcPr>
          <w:p w14:paraId="12239E17" w14:textId="77777777" w:rsidR="00505A29" w:rsidRPr="007D01CB" w:rsidRDefault="00505A29" w:rsidP="006B7513">
            <w:pPr>
              <w:keepNext/>
              <w:jc w:val="left"/>
              <w:rPr>
                <w:sz w:val="20"/>
                <w:szCs w:val="20"/>
              </w:rPr>
            </w:pPr>
            <w:proofErr w:type="spellStart"/>
            <w:r w:rsidRPr="007D01CB">
              <w:rPr>
                <w:sz w:val="20"/>
                <w:szCs w:val="20"/>
              </w:rPr>
              <w:t>GeneralSection</w:t>
            </w:r>
            <w:proofErr w:type="spellEnd"/>
            <w:r w:rsidRPr="007D01CB">
              <w:rPr>
                <w:sz w:val="20"/>
                <w:szCs w:val="20"/>
              </w:rPr>
              <w:t xml:space="preserve"> - CE/</w:t>
            </w:r>
            <w:proofErr w:type="spellStart"/>
            <w:r w:rsidRPr="007D01CB">
              <w:rPr>
                <w:sz w:val="20"/>
                <w:szCs w:val="20"/>
              </w:rPr>
              <w:t>Ownernship</w:t>
            </w:r>
            <w:proofErr w:type="spellEnd"/>
          </w:p>
        </w:tc>
      </w:tr>
      <w:tr w:rsidR="00505A29" w:rsidRPr="007D01CB" w14:paraId="30EFFBCA" w14:textId="77777777" w:rsidTr="006B7513">
        <w:trPr>
          <w:trHeight w:val="300"/>
        </w:trPr>
        <w:tc>
          <w:tcPr>
            <w:tcW w:w="846" w:type="dxa"/>
            <w:noWrap/>
            <w:hideMark/>
          </w:tcPr>
          <w:p w14:paraId="41955702" w14:textId="77777777" w:rsidR="00505A29" w:rsidRPr="007D01CB" w:rsidRDefault="00505A29" w:rsidP="006B7513">
            <w:pPr>
              <w:keepNext/>
              <w:jc w:val="left"/>
              <w:rPr>
                <w:sz w:val="20"/>
                <w:szCs w:val="20"/>
              </w:rPr>
            </w:pPr>
            <w:r w:rsidRPr="007D01CB">
              <w:rPr>
                <w:sz w:val="20"/>
                <w:szCs w:val="20"/>
              </w:rPr>
              <w:t>70026</w:t>
            </w:r>
          </w:p>
        </w:tc>
        <w:tc>
          <w:tcPr>
            <w:tcW w:w="3260" w:type="dxa"/>
            <w:noWrap/>
            <w:hideMark/>
          </w:tcPr>
          <w:p w14:paraId="1937B9ED" w14:textId="77777777" w:rsidR="00505A29" w:rsidRPr="007D01CB" w:rsidRDefault="00505A29" w:rsidP="006B7513">
            <w:pPr>
              <w:keepNext/>
              <w:jc w:val="left"/>
              <w:rPr>
                <w:sz w:val="20"/>
                <w:szCs w:val="20"/>
              </w:rPr>
            </w:pPr>
            <w:r w:rsidRPr="007D01CB">
              <w:rPr>
                <w:sz w:val="20"/>
                <w:szCs w:val="20"/>
              </w:rPr>
              <w:t xml:space="preserve">When the </w:t>
            </w:r>
            <w:proofErr w:type="spellStart"/>
            <w:r>
              <w:rPr>
                <w:sz w:val="20"/>
                <w:szCs w:val="20"/>
              </w:rPr>
              <w:t>GlobeStatus</w:t>
            </w:r>
            <w:proofErr w:type="spellEnd"/>
            <w:r w:rsidRPr="007D01CB">
              <w:rPr>
                <w:sz w:val="20"/>
                <w:szCs w:val="20"/>
              </w:rPr>
              <w:t xml:space="preserve"> contains the value of GIR305, then the </w:t>
            </w:r>
            <w:proofErr w:type="spellStart"/>
            <w:r w:rsidRPr="007D01CB">
              <w:rPr>
                <w:sz w:val="20"/>
                <w:szCs w:val="20"/>
              </w:rPr>
              <w:t>OwnershipPercentage</w:t>
            </w:r>
            <w:proofErr w:type="spellEnd"/>
            <w:r w:rsidRPr="007D01CB">
              <w:rPr>
                <w:sz w:val="20"/>
                <w:szCs w:val="20"/>
              </w:rPr>
              <w:t xml:space="preserve"> must equal 100% </w:t>
            </w:r>
          </w:p>
        </w:tc>
        <w:tc>
          <w:tcPr>
            <w:tcW w:w="3119" w:type="dxa"/>
            <w:noWrap/>
            <w:hideMark/>
          </w:tcPr>
          <w:p w14:paraId="09E4768B" w14:textId="77777777" w:rsidR="00505A29" w:rsidRPr="007D01CB" w:rsidRDefault="00505A29" w:rsidP="006B7513">
            <w:pPr>
              <w:keepNext/>
              <w:jc w:val="left"/>
              <w:rPr>
                <w:sz w:val="20"/>
                <w:szCs w:val="20"/>
              </w:rPr>
            </w:pPr>
            <w:r w:rsidRPr="007D01CB">
              <w:rPr>
                <w:sz w:val="20"/>
                <w:szCs w:val="20"/>
              </w:rPr>
              <w:t xml:space="preserve">The ownership percentage of a PE must equal 100% </w:t>
            </w:r>
          </w:p>
        </w:tc>
        <w:tc>
          <w:tcPr>
            <w:tcW w:w="2835" w:type="dxa"/>
            <w:noWrap/>
            <w:hideMark/>
          </w:tcPr>
          <w:p w14:paraId="1CA463E0" w14:textId="77777777" w:rsidR="00505A29" w:rsidRPr="007D01CB" w:rsidRDefault="00505A29" w:rsidP="006B7513">
            <w:pPr>
              <w:keepNext/>
              <w:jc w:val="left"/>
              <w:rPr>
                <w:sz w:val="20"/>
                <w:szCs w:val="20"/>
              </w:rPr>
            </w:pPr>
            <w:r w:rsidRPr="007D01CB">
              <w:rPr>
                <w:sz w:val="20"/>
                <w:szCs w:val="20"/>
              </w:rPr>
              <w:t xml:space="preserve">GLOBEBody/GeneralSection/CorporateStructure/CE/Ownership/OwnershipPercentage </w:t>
            </w:r>
          </w:p>
        </w:tc>
        <w:tc>
          <w:tcPr>
            <w:tcW w:w="2693" w:type="dxa"/>
            <w:noWrap/>
            <w:hideMark/>
          </w:tcPr>
          <w:p w14:paraId="699856BF" w14:textId="77777777" w:rsidR="00505A29" w:rsidRPr="007D01CB" w:rsidRDefault="00505A29" w:rsidP="006B7513">
            <w:pPr>
              <w:keepNext/>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GlobeStatus</w:t>
            </w:r>
            <w:proofErr w:type="spellEnd"/>
            <w:r w:rsidRPr="007D01CB">
              <w:rPr>
                <w:sz w:val="20"/>
                <w:szCs w:val="20"/>
              </w:rPr>
              <w:t xml:space="preserve"> </w:t>
            </w:r>
          </w:p>
        </w:tc>
        <w:tc>
          <w:tcPr>
            <w:tcW w:w="1241" w:type="dxa"/>
          </w:tcPr>
          <w:p w14:paraId="1444DD71" w14:textId="77777777" w:rsidR="00505A29" w:rsidRPr="007D01CB" w:rsidRDefault="00505A29" w:rsidP="006B7513">
            <w:pPr>
              <w:keepNext/>
              <w:jc w:val="left"/>
              <w:rPr>
                <w:sz w:val="20"/>
                <w:szCs w:val="20"/>
              </w:rPr>
            </w:pPr>
            <w:r w:rsidRPr="007D01CB">
              <w:rPr>
                <w:sz w:val="20"/>
                <w:szCs w:val="20"/>
              </w:rPr>
              <w:t>Yes (all)</w:t>
            </w:r>
          </w:p>
        </w:tc>
      </w:tr>
      <w:tr w:rsidR="00505A29" w:rsidRPr="007D01CB" w14:paraId="0B38A4D1" w14:textId="77777777" w:rsidTr="006B7513">
        <w:trPr>
          <w:trHeight w:val="300"/>
        </w:trPr>
        <w:tc>
          <w:tcPr>
            <w:tcW w:w="846" w:type="dxa"/>
            <w:noWrap/>
            <w:hideMark/>
          </w:tcPr>
          <w:p w14:paraId="019B2FA8" w14:textId="77777777" w:rsidR="00505A29" w:rsidRPr="007D01CB" w:rsidRDefault="00505A29" w:rsidP="006B7513">
            <w:pPr>
              <w:jc w:val="left"/>
              <w:rPr>
                <w:sz w:val="20"/>
                <w:szCs w:val="20"/>
              </w:rPr>
            </w:pPr>
            <w:r w:rsidRPr="007D01CB">
              <w:rPr>
                <w:sz w:val="20"/>
                <w:szCs w:val="20"/>
              </w:rPr>
              <w:t>70027</w:t>
            </w:r>
          </w:p>
        </w:tc>
        <w:tc>
          <w:tcPr>
            <w:tcW w:w="3260" w:type="dxa"/>
            <w:noWrap/>
            <w:hideMark/>
          </w:tcPr>
          <w:p w14:paraId="397FE725" w14:textId="77777777" w:rsidR="00505A29" w:rsidRPr="007D01CB" w:rsidRDefault="00505A29" w:rsidP="006B7513">
            <w:pPr>
              <w:jc w:val="left"/>
              <w:rPr>
                <w:sz w:val="20"/>
                <w:szCs w:val="20"/>
              </w:rPr>
            </w:pPr>
            <w:r w:rsidRPr="007D01CB">
              <w:rPr>
                <w:sz w:val="20"/>
                <w:szCs w:val="20"/>
              </w:rPr>
              <w:t xml:space="preserve">When the </w:t>
            </w:r>
            <w:proofErr w:type="spellStart"/>
            <w:r>
              <w:rPr>
                <w:sz w:val="20"/>
                <w:szCs w:val="20"/>
              </w:rPr>
              <w:t>GlobeStatus</w:t>
            </w:r>
            <w:proofErr w:type="spellEnd"/>
            <w:r w:rsidRPr="007D01CB">
              <w:rPr>
                <w:sz w:val="20"/>
                <w:szCs w:val="20"/>
              </w:rPr>
              <w:t xml:space="preserve"> contains the value of GIR318, then the </w:t>
            </w:r>
            <w:proofErr w:type="spellStart"/>
            <w:r w:rsidRPr="007D01CB">
              <w:rPr>
                <w:sz w:val="20"/>
                <w:szCs w:val="20"/>
              </w:rPr>
              <w:t>OwnershipPercentage</w:t>
            </w:r>
            <w:proofErr w:type="spellEnd"/>
            <w:r w:rsidRPr="007D01CB">
              <w:rPr>
                <w:sz w:val="20"/>
                <w:szCs w:val="20"/>
              </w:rPr>
              <w:t xml:space="preserve"> should have the value of 0%, the TIN value should be NOTIN and </w:t>
            </w:r>
            <w:proofErr w:type="spellStart"/>
            <w:r w:rsidRPr="007D01CB">
              <w:rPr>
                <w:sz w:val="20"/>
                <w:szCs w:val="20"/>
              </w:rPr>
              <w:t>OwnershipType</w:t>
            </w:r>
            <w:proofErr w:type="spellEnd"/>
            <w:r w:rsidRPr="007D01CB">
              <w:rPr>
                <w:sz w:val="20"/>
                <w:szCs w:val="20"/>
              </w:rPr>
              <w:t xml:space="preserve"> should be GIR806. </w:t>
            </w:r>
          </w:p>
        </w:tc>
        <w:tc>
          <w:tcPr>
            <w:tcW w:w="3119" w:type="dxa"/>
            <w:noWrap/>
            <w:hideMark/>
          </w:tcPr>
          <w:p w14:paraId="7AD3493C" w14:textId="77777777" w:rsidR="00505A29" w:rsidRPr="007D01CB" w:rsidRDefault="00505A29" w:rsidP="006B7513">
            <w:pPr>
              <w:jc w:val="left"/>
              <w:rPr>
                <w:sz w:val="20"/>
                <w:szCs w:val="20"/>
              </w:rPr>
            </w:pPr>
            <w:r w:rsidRPr="007D01CB">
              <w:rPr>
                <w:sz w:val="20"/>
                <w:szCs w:val="20"/>
              </w:rPr>
              <w:t xml:space="preserve">When the </w:t>
            </w:r>
            <w:proofErr w:type="spellStart"/>
            <w:r>
              <w:rPr>
                <w:sz w:val="20"/>
                <w:szCs w:val="20"/>
              </w:rPr>
              <w:t>GlobeStatus</w:t>
            </w:r>
            <w:proofErr w:type="spellEnd"/>
            <w:r w:rsidRPr="007D01CB">
              <w:rPr>
                <w:sz w:val="20"/>
                <w:szCs w:val="20"/>
              </w:rPr>
              <w:t xml:space="preserve"> is a 'Non-Group Member' as a result of completion of the </w:t>
            </w:r>
            <w:proofErr w:type="spellStart"/>
            <w:r w:rsidRPr="007D01CB">
              <w:rPr>
                <w:sz w:val="20"/>
                <w:szCs w:val="20"/>
              </w:rPr>
              <w:t>OwnershipChange</w:t>
            </w:r>
            <w:proofErr w:type="spellEnd"/>
            <w:r w:rsidRPr="007D01CB">
              <w:rPr>
                <w:sz w:val="20"/>
                <w:szCs w:val="20"/>
              </w:rPr>
              <w:t xml:space="preserve"> element, then </w:t>
            </w:r>
            <w:proofErr w:type="spellStart"/>
            <w:r w:rsidRPr="007D01CB">
              <w:rPr>
                <w:sz w:val="20"/>
                <w:szCs w:val="20"/>
              </w:rPr>
              <w:t>Ownershipercentage</w:t>
            </w:r>
            <w:proofErr w:type="spellEnd"/>
            <w:r w:rsidRPr="007D01CB">
              <w:rPr>
                <w:sz w:val="20"/>
                <w:szCs w:val="20"/>
              </w:rPr>
              <w:t xml:space="preserve"> as reported in the </w:t>
            </w:r>
            <w:proofErr w:type="spellStart"/>
            <w:r w:rsidRPr="007D01CB">
              <w:rPr>
                <w:sz w:val="20"/>
                <w:szCs w:val="20"/>
              </w:rPr>
              <w:t>OwnershipElement</w:t>
            </w:r>
            <w:proofErr w:type="spellEnd"/>
            <w:r w:rsidRPr="007D01CB">
              <w:rPr>
                <w:sz w:val="20"/>
                <w:szCs w:val="20"/>
              </w:rPr>
              <w:t xml:space="preserve"> should be 0% </w:t>
            </w:r>
          </w:p>
        </w:tc>
        <w:tc>
          <w:tcPr>
            <w:tcW w:w="2835" w:type="dxa"/>
            <w:noWrap/>
            <w:hideMark/>
          </w:tcPr>
          <w:p w14:paraId="16AD8374" w14:textId="77777777" w:rsidR="00505A29" w:rsidRPr="007D01CB" w:rsidRDefault="00505A29" w:rsidP="006B7513">
            <w:pPr>
              <w:jc w:val="left"/>
              <w:rPr>
                <w:sz w:val="20"/>
                <w:szCs w:val="20"/>
              </w:rPr>
            </w:pPr>
            <w:r w:rsidRPr="007D01CB">
              <w:rPr>
                <w:sz w:val="20"/>
                <w:szCs w:val="20"/>
              </w:rPr>
              <w:t>GLOBEBody/GeneralSection/CorporateStructure/CE/Ownership/OwnershipPercentage</w:t>
            </w:r>
          </w:p>
          <w:p w14:paraId="1998A7F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/CE/Ownership/TIN</w:t>
            </w:r>
          </w:p>
          <w:p w14:paraId="1070C317" w14:textId="77777777" w:rsidR="00505A29" w:rsidRPr="007D01CB" w:rsidRDefault="00505A29" w:rsidP="006B7513">
            <w:pPr>
              <w:jc w:val="left"/>
              <w:rPr>
                <w:sz w:val="20"/>
                <w:szCs w:val="20"/>
              </w:rPr>
            </w:pPr>
            <w:r w:rsidRPr="007D01CB">
              <w:rPr>
                <w:sz w:val="20"/>
                <w:szCs w:val="20"/>
              </w:rPr>
              <w:t>GLOBEBody/GeneralSection/CorporateStructure</w:t>
            </w:r>
            <w:r w:rsidRPr="007D01CB">
              <w:rPr>
                <w:rFonts w:ascii="Times New Roman Bold" w:eastAsia="Calibri" w:hAnsi="Times New Roman Bold"/>
                <w:sz w:val="20"/>
                <w:szCs w:val="20"/>
              </w:rPr>
              <w:t>/CE/Ownership/OwnershipType</w:t>
            </w:r>
          </w:p>
        </w:tc>
        <w:tc>
          <w:tcPr>
            <w:tcW w:w="2693" w:type="dxa"/>
            <w:noWrap/>
            <w:hideMark/>
          </w:tcPr>
          <w:p w14:paraId="50F915B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GlobeStatus</w:t>
            </w:r>
            <w:proofErr w:type="spellEnd"/>
            <w:r w:rsidRPr="007D01CB">
              <w:rPr>
                <w:sz w:val="20"/>
                <w:szCs w:val="20"/>
              </w:rPr>
              <w:t xml:space="preserve"> </w:t>
            </w:r>
          </w:p>
        </w:tc>
        <w:tc>
          <w:tcPr>
            <w:tcW w:w="1241" w:type="dxa"/>
          </w:tcPr>
          <w:p w14:paraId="7EC29E1C" w14:textId="77777777" w:rsidR="00505A29" w:rsidRPr="007D01CB" w:rsidRDefault="00505A29" w:rsidP="006B7513">
            <w:pPr>
              <w:jc w:val="left"/>
              <w:rPr>
                <w:sz w:val="20"/>
                <w:szCs w:val="20"/>
              </w:rPr>
            </w:pPr>
            <w:r w:rsidRPr="007D01CB">
              <w:rPr>
                <w:sz w:val="20"/>
                <w:szCs w:val="20"/>
              </w:rPr>
              <w:t>Yes (all)</w:t>
            </w:r>
          </w:p>
        </w:tc>
      </w:tr>
      <w:tr w:rsidR="00505A29" w:rsidRPr="007D01CB" w14:paraId="656BE8C3" w14:textId="77777777" w:rsidTr="006B7513">
        <w:trPr>
          <w:trHeight w:val="300"/>
        </w:trPr>
        <w:tc>
          <w:tcPr>
            <w:tcW w:w="846" w:type="dxa"/>
            <w:noWrap/>
            <w:hideMark/>
          </w:tcPr>
          <w:p w14:paraId="17179728" w14:textId="77777777" w:rsidR="00505A29" w:rsidRPr="007D01CB" w:rsidRDefault="00505A29" w:rsidP="006B7513">
            <w:pPr>
              <w:jc w:val="left"/>
              <w:rPr>
                <w:sz w:val="20"/>
                <w:szCs w:val="20"/>
              </w:rPr>
            </w:pPr>
            <w:r w:rsidRPr="007D01CB">
              <w:rPr>
                <w:sz w:val="20"/>
                <w:szCs w:val="20"/>
              </w:rPr>
              <w:t>70028</w:t>
            </w:r>
          </w:p>
        </w:tc>
        <w:tc>
          <w:tcPr>
            <w:tcW w:w="3260" w:type="dxa"/>
            <w:noWrap/>
            <w:hideMark/>
          </w:tcPr>
          <w:p w14:paraId="7F0E99F7" w14:textId="77777777" w:rsidR="00505A29" w:rsidRPr="007D01CB" w:rsidRDefault="00505A29" w:rsidP="006B7513">
            <w:pPr>
              <w:jc w:val="left"/>
              <w:rPr>
                <w:sz w:val="20"/>
                <w:szCs w:val="20"/>
              </w:rPr>
            </w:pPr>
            <w:r w:rsidRPr="007D01CB">
              <w:rPr>
                <w:sz w:val="20"/>
                <w:szCs w:val="20"/>
              </w:rPr>
              <w:t xml:space="preserve">Unless the </w:t>
            </w:r>
            <w:proofErr w:type="spellStart"/>
            <w:r>
              <w:rPr>
                <w:sz w:val="20"/>
                <w:szCs w:val="20"/>
              </w:rPr>
              <w:t>GlobeStatus</w:t>
            </w:r>
            <w:proofErr w:type="spellEnd"/>
            <w:r w:rsidRPr="007D01CB">
              <w:rPr>
                <w:sz w:val="20"/>
                <w:szCs w:val="20"/>
              </w:rPr>
              <w:t xml:space="preserve"> contains the value of GIR318, then the </w:t>
            </w:r>
            <w:proofErr w:type="spellStart"/>
            <w:r w:rsidRPr="007D01CB">
              <w:rPr>
                <w:sz w:val="20"/>
                <w:szCs w:val="20"/>
              </w:rPr>
              <w:t>OwnershipPercentage</w:t>
            </w:r>
            <w:proofErr w:type="spellEnd"/>
            <w:r w:rsidRPr="007D01CB">
              <w:rPr>
                <w:sz w:val="20"/>
                <w:szCs w:val="20"/>
              </w:rPr>
              <w:t xml:space="preserve"> must not be 0% </w:t>
            </w:r>
          </w:p>
        </w:tc>
        <w:tc>
          <w:tcPr>
            <w:tcW w:w="3119" w:type="dxa"/>
            <w:noWrap/>
            <w:hideMark/>
          </w:tcPr>
          <w:p w14:paraId="6E35A106"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OwnershipPercentage</w:t>
            </w:r>
            <w:proofErr w:type="spellEnd"/>
            <w:r w:rsidRPr="007D01CB">
              <w:rPr>
                <w:sz w:val="20"/>
                <w:szCs w:val="20"/>
              </w:rPr>
              <w:t xml:space="preserve"> should not be 0% unless the reported ownership percentage is in respect of a Non-Group Member. </w:t>
            </w:r>
          </w:p>
        </w:tc>
        <w:tc>
          <w:tcPr>
            <w:tcW w:w="2835" w:type="dxa"/>
            <w:noWrap/>
            <w:hideMark/>
          </w:tcPr>
          <w:p w14:paraId="1A6F4C9B" w14:textId="77777777" w:rsidR="00505A29" w:rsidRPr="007D01CB" w:rsidRDefault="00505A29" w:rsidP="006B7513">
            <w:pPr>
              <w:jc w:val="left"/>
              <w:rPr>
                <w:sz w:val="20"/>
                <w:szCs w:val="20"/>
              </w:rPr>
            </w:pPr>
            <w:r w:rsidRPr="007D01CB">
              <w:rPr>
                <w:sz w:val="20"/>
                <w:szCs w:val="20"/>
              </w:rPr>
              <w:t xml:space="preserve">GLOBEBody/GeneralSection/CorporateStructure/CE/Ownership/OwnershipPercentage </w:t>
            </w:r>
          </w:p>
        </w:tc>
        <w:tc>
          <w:tcPr>
            <w:tcW w:w="2693" w:type="dxa"/>
            <w:noWrap/>
            <w:hideMark/>
          </w:tcPr>
          <w:p w14:paraId="3ADA9FA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GlobeStatus</w:t>
            </w:r>
            <w:proofErr w:type="spellEnd"/>
            <w:r w:rsidRPr="007D01CB">
              <w:rPr>
                <w:sz w:val="20"/>
                <w:szCs w:val="20"/>
              </w:rPr>
              <w:t xml:space="preserve"> </w:t>
            </w:r>
          </w:p>
        </w:tc>
        <w:tc>
          <w:tcPr>
            <w:tcW w:w="1241" w:type="dxa"/>
          </w:tcPr>
          <w:p w14:paraId="702C0FED" w14:textId="77777777" w:rsidR="00505A29" w:rsidRPr="007D01CB" w:rsidRDefault="00505A29" w:rsidP="006B7513">
            <w:pPr>
              <w:jc w:val="left"/>
              <w:rPr>
                <w:sz w:val="20"/>
                <w:szCs w:val="20"/>
              </w:rPr>
            </w:pPr>
            <w:r w:rsidRPr="007D01CB">
              <w:rPr>
                <w:sz w:val="20"/>
                <w:szCs w:val="20"/>
              </w:rPr>
              <w:t>Yes (all)</w:t>
            </w:r>
          </w:p>
        </w:tc>
      </w:tr>
      <w:tr w:rsidR="00505A29" w:rsidRPr="007D01CB" w14:paraId="7986BED7" w14:textId="77777777" w:rsidTr="006B7513">
        <w:trPr>
          <w:trHeight w:val="300"/>
        </w:trPr>
        <w:tc>
          <w:tcPr>
            <w:tcW w:w="846" w:type="dxa"/>
            <w:noWrap/>
            <w:hideMark/>
          </w:tcPr>
          <w:p w14:paraId="77CD6FCE" w14:textId="77777777" w:rsidR="00505A29" w:rsidRPr="007D01CB" w:rsidRDefault="00505A29" w:rsidP="006B7513">
            <w:pPr>
              <w:jc w:val="left"/>
              <w:rPr>
                <w:sz w:val="20"/>
                <w:szCs w:val="20"/>
              </w:rPr>
            </w:pPr>
            <w:r w:rsidRPr="007D01CB">
              <w:rPr>
                <w:sz w:val="20"/>
                <w:szCs w:val="20"/>
              </w:rPr>
              <w:t>70029</w:t>
            </w:r>
          </w:p>
        </w:tc>
        <w:tc>
          <w:tcPr>
            <w:tcW w:w="3260" w:type="dxa"/>
            <w:noWrap/>
            <w:hideMark/>
          </w:tcPr>
          <w:p w14:paraId="1F47326A"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OwnershipType</w:t>
            </w:r>
            <w:proofErr w:type="spellEnd"/>
            <w:r w:rsidRPr="007D01CB">
              <w:rPr>
                <w:sz w:val="20"/>
                <w:szCs w:val="20"/>
              </w:rPr>
              <w:t xml:space="preserve"> contains the value of GIR801, then the Ownership/TIN provided in the Ownership element must match at least one of the TINs that was reported in either the </w:t>
            </w:r>
            <w:proofErr w:type="spellStart"/>
            <w:r w:rsidRPr="007D01CB">
              <w:rPr>
                <w:sz w:val="20"/>
                <w:szCs w:val="20"/>
              </w:rPr>
              <w:t>OtherUPE</w:t>
            </w:r>
            <w:proofErr w:type="spellEnd"/>
            <w:r w:rsidRPr="007D01CB">
              <w:rPr>
                <w:sz w:val="20"/>
                <w:szCs w:val="20"/>
              </w:rPr>
              <w:t xml:space="preserve">/ID/TIN or </w:t>
            </w:r>
            <w:proofErr w:type="spellStart"/>
            <w:r w:rsidRPr="007D01CB">
              <w:rPr>
                <w:sz w:val="20"/>
                <w:szCs w:val="20"/>
              </w:rPr>
              <w:t>ExcludedUPE</w:t>
            </w:r>
            <w:proofErr w:type="spellEnd"/>
            <w:r w:rsidRPr="007D01CB">
              <w:rPr>
                <w:sz w:val="20"/>
                <w:szCs w:val="20"/>
              </w:rPr>
              <w:t xml:space="preserve">/ID/TIN </w:t>
            </w:r>
          </w:p>
        </w:tc>
        <w:tc>
          <w:tcPr>
            <w:tcW w:w="3119" w:type="dxa"/>
            <w:noWrap/>
            <w:hideMark/>
          </w:tcPr>
          <w:p w14:paraId="0965DAA9" w14:textId="77777777" w:rsidR="00505A29" w:rsidRPr="007D01CB" w:rsidRDefault="00505A29" w:rsidP="006B7513">
            <w:pPr>
              <w:jc w:val="left"/>
              <w:rPr>
                <w:sz w:val="20"/>
                <w:szCs w:val="20"/>
              </w:rPr>
            </w:pPr>
            <w:r w:rsidRPr="007D01CB">
              <w:rPr>
                <w:sz w:val="20"/>
                <w:szCs w:val="20"/>
              </w:rPr>
              <w:t xml:space="preserve">The ownership type was identified as being the UPE, the TIN of the UPE provided at label 1.3.2.1.9 does match the TIN reported at 1.3.1.4. Please ensure that the ownership TIN matches to a TIN reported in the corporate structure. </w:t>
            </w:r>
          </w:p>
        </w:tc>
        <w:tc>
          <w:tcPr>
            <w:tcW w:w="2835" w:type="dxa"/>
            <w:noWrap/>
            <w:hideMark/>
          </w:tcPr>
          <w:p w14:paraId="23824A2E"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/CE/Ownership/TIN </w:t>
            </w:r>
          </w:p>
        </w:tc>
        <w:tc>
          <w:tcPr>
            <w:tcW w:w="2693" w:type="dxa"/>
            <w:noWrap/>
            <w:hideMark/>
          </w:tcPr>
          <w:p w14:paraId="586496CF" w14:textId="77777777" w:rsidR="00505A29" w:rsidRDefault="00505A29" w:rsidP="006B7513">
            <w:pPr>
              <w:jc w:val="left"/>
              <w:rPr>
                <w:sz w:val="20"/>
                <w:szCs w:val="20"/>
              </w:rPr>
            </w:pPr>
            <w:r w:rsidRPr="007D01CB">
              <w:rPr>
                <w:sz w:val="20"/>
                <w:szCs w:val="20"/>
              </w:rPr>
              <w:t>GLOBEBody/GeneralSection/CorporateStructure/CE/Ownership/OwnershipType</w:t>
            </w:r>
          </w:p>
          <w:p w14:paraId="25FA63B5" w14:textId="77777777" w:rsidR="00505A29" w:rsidRDefault="00505A29" w:rsidP="006B7513">
            <w:pPr>
              <w:jc w:val="left"/>
              <w:rPr>
                <w:sz w:val="20"/>
                <w:szCs w:val="20"/>
              </w:rPr>
            </w:pPr>
            <w:r w:rsidRPr="007D01CB">
              <w:rPr>
                <w:sz w:val="20"/>
                <w:szCs w:val="20"/>
              </w:rPr>
              <w:t>GLOBEBody/GeneralSection/CorporateStructure/UPE/ExcludedUPE/ID/TIN</w:t>
            </w:r>
          </w:p>
          <w:p w14:paraId="11CFEECC" w14:textId="77777777" w:rsidR="00505A29" w:rsidRPr="007D01CB" w:rsidRDefault="00505A29" w:rsidP="006B7513">
            <w:pPr>
              <w:jc w:val="left"/>
              <w:rPr>
                <w:sz w:val="20"/>
                <w:szCs w:val="20"/>
              </w:rPr>
            </w:pPr>
            <w:proofErr w:type="spellStart"/>
            <w:r w:rsidRPr="007D01CB">
              <w:rPr>
                <w:sz w:val="20"/>
                <w:szCs w:val="20"/>
              </w:rPr>
              <w:lastRenderedPageBreak/>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 xml:space="preserve">/ID/TIN </w:t>
            </w:r>
          </w:p>
        </w:tc>
        <w:tc>
          <w:tcPr>
            <w:tcW w:w="1241" w:type="dxa"/>
          </w:tcPr>
          <w:p w14:paraId="7108CBFE"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27E1561D" w14:textId="77777777" w:rsidTr="006B7513">
        <w:trPr>
          <w:trHeight w:val="300"/>
        </w:trPr>
        <w:tc>
          <w:tcPr>
            <w:tcW w:w="846" w:type="dxa"/>
            <w:noWrap/>
            <w:hideMark/>
          </w:tcPr>
          <w:p w14:paraId="415429C7" w14:textId="77777777" w:rsidR="00505A29" w:rsidRPr="007D01CB" w:rsidRDefault="00505A29" w:rsidP="006B7513">
            <w:pPr>
              <w:jc w:val="left"/>
              <w:rPr>
                <w:sz w:val="20"/>
                <w:szCs w:val="20"/>
              </w:rPr>
            </w:pPr>
            <w:r w:rsidRPr="007D01CB">
              <w:rPr>
                <w:sz w:val="20"/>
                <w:szCs w:val="20"/>
              </w:rPr>
              <w:t>70030</w:t>
            </w:r>
          </w:p>
        </w:tc>
        <w:tc>
          <w:tcPr>
            <w:tcW w:w="3260" w:type="dxa"/>
            <w:noWrap/>
            <w:hideMark/>
          </w:tcPr>
          <w:p w14:paraId="54D391E1"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OwnershipType</w:t>
            </w:r>
            <w:proofErr w:type="spellEnd"/>
            <w:r w:rsidRPr="007D01CB">
              <w:rPr>
                <w:sz w:val="20"/>
                <w:szCs w:val="20"/>
              </w:rPr>
              <w:t xml:space="preserve"> contains the value of GIR802, GIR803 or GIR804, then the Ownership/TIN provided in the Ownership element must match to a TIN that was reported in the CE element via the ID/TIN. </w:t>
            </w:r>
          </w:p>
        </w:tc>
        <w:tc>
          <w:tcPr>
            <w:tcW w:w="3119" w:type="dxa"/>
            <w:noWrap/>
            <w:hideMark/>
          </w:tcPr>
          <w:p w14:paraId="539055BB" w14:textId="77777777" w:rsidR="00505A29" w:rsidRPr="007D01CB" w:rsidRDefault="00505A29" w:rsidP="006B7513">
            <w:pPr>
              <w:jc w:val="left"/>
              <w:rPr>
                <w:sz w:val="20"/>
                <w:szCs w:val="20"/>
              </w:rPr>
            </w:pPr>
            <w:r w:rsidRPr="007D01CB">
              <w:rPr>
                <w:sz w:val="20"/>
                <w:szCs w:val="20"/>
              </w:rPr>
              <w:t xml:space="preserve">The ownership type was identified as being a CE, JV or JV Subsidiary , the TIN provided at label 1.3.2.1.9 does not match to a TIN reported in the corporate structure at 1.3.2.1.5. Please ensure that the ownership TIN matches to a TIN reported in the corporate structure. </w:t>
            </w:r>
          </w:p>
        </w:tc>
        <w:tc>
          <w:tcPr>
            <w:tcW w:w="2835" w:type="dxa"/>
            <w:noWrap/>
            <w:hideMark/>
          </w:tcPr>
          <w:p w14:paraId="6335BD7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/CE/Ownership/TIN </w:t>
            </w:r>
          </w:p>
        </w:tc>
        <w:tc>
          <w:tcPr>
            <w:tcW w:w="2693" w:type="dxa"/>
            <w:noWrap/>
            <w:hideMark/>
          </w:tcPr>
          <w:p w14:paraId="1FB2C34B" w14:textId="77777777" w:rsidR="00505A29" w:rsidRDefault="00505A29" w:rsidP="006B7513">
            <w:pPr>
              <w:jc w:val="left"/>
              <w:rPr>
                <w:sz w:val="20"/>
                <w:szCs w:val="20"/>
              </w:rPr>
            </w:pPr>
            <w:r w:rsidRPr="007D01CB">
              <w:rPr>
                <w:sz w:val="20"/>
                <w:szCs w:val="20"/>
              </w:rPr>
              <w:t>GLOBEBody/GeneralSection/CorporateStructure/CE/Ownership/OwnershipType</w:t>
            </w:r>
          </w:p>
          <w:p w14:paraId="27FAE326"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/CE/ID/TIN </w:t>
            </w:r>
          </w:p>
        </w:tc>
        <w:tc>
          <w:tcPr>
            <w:tcW w:w="1241" w:type="dxa"/>
          </w:tcPr>
          <w:p w14:paraId="5EE8E68B" w14:textId="77777777" w:rsidR="00505A29" w:rsidRPr="007D01CB" w:rsidRDefault="00505A29" w:rsidP="006B7513">
            <w:pPr>
              <w:jc w:val="left"/>
              <w:rPr>
                <w:sz w:val="20"/>
                <w:szCs w:val="20"/>
              </w:rPr>
            </w:pPr>
            <w:r w:rsidRPr="007D01CB">
              <w:rPr>
                <w:sz w:val="20"/>
                <w:szCs w:val="20"/>
              </w:rPr>
              <w:t>Yes (all)</w:t>
            </w:r>
          </w:p>
        </w:tc>
      </w:tr>
      <w:tr w:rsidR="00505A29" w:rsidRPr="007D01CB" w14:paraId="0B9ED4D6" w14:textId="77777777" w:rsidTr="006B7513">
        <w:trPr>
          <w:trHeight w:val="300"/>
        </w:trPr>
        <w:tc>
          <w:tcPr>
            <w:tcW w:w="846" w:type="dxa"/>
            <w:noWrap/>
            <w:hideMark/>
          </w:tcPr>
          <w:p w14:paraId="0AB1546E" w14:textId="77777777" w:rsidR="00505A29" w:rsidRPr="007D01CB" w:rsidRDefault="00505A29" w:rsidP="006B7513">
            <w:pPr>
              <w:jc w:val="left"/>
              <w:rPr>
                <w:sz w:val="20"/>
                <w:szCs w:val="20"/>
              </w:rPr>
            </w:pPr>
            <w:r w:rsidRPr="007D01CB">
              <w:rPr>
                <w:sz w:val="20"/>
                <w:szCs w:val="20"/>
              </w:rPr>
              <w:t>70031</w:t>
            </w:r>
          </w:p>
        </w:tc>
        <w:tc>
          <w:tcPr>
            <w:tcW w:w="3260" w:type="dxa"/>
            <w:noWrap/>
            <w:hideMark/>
          </w:tcPr>
          <w:p w14:paraId="5000B4C9"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CorporateStructure</w:t>
            </w:r>
            <w:proofErr w:type="spellEnd"/>
            <w:r w:rsidRPr="007D01CB">
              <w:rPr>
                <w:sz w:val="20"/>
                <w:szCs w:val="20"/>
              </w:rPr>
              <w:t>/CE/ID/</w:t>
            </w:r>
            <w:proofErr w:type="spellStart"/>
            <w:r>
              <w:rPr>
                <w:sz w:val="20"/>
                <w:szCs w:val="20"/>
              </w:rPr>
              <w:t>GlobeStatus</w:t>
            </w:r>
            <w:proofErr w:type="spellEnd"/>
            <w:r w:rsidRPr="007D01CB">
              <w:rPr>
                <w:sz w:val="20"/>
                <w:szCs w:val="20"/>
              </w:rPr>
              <w:t xml:space="preserve"> contains the value of GIR305, then the Ownership/TIN must be equal at least one TIN of the entity which reported the </w:t>
            </w:r>
            <w:proofErr w:type="spellStart"/>
            <w:r>
              <w:rPr>
                <w:sz w:val="20"/>
                <w:szCs w:val="20"/>
              </w:rPr>
              <w:t>GlobeStatus</w:t>
            </w:r>
            <w:proofErr w:type="spellEnd"/>
            <w:r w:rsidRPr="007D01CB">
              <w:rPr>
                <w:sz w:val="20"/>
                <w:szCs w:val="20"/>
              </w:rPr>
              <w:t xml:space="preserve"> of GIR306 either in </w:t>
            </w:r>
            <w:proofErr w:type="spellStart"/>
            <w:r w:rsidRPr="007D01CB">
              <w:rPr>
                <w:sz w:val="20"/>
                <w:szCs w:val="20"/>
              </w:rPr>
              <w:t>CorporateStructure</w:t>
            </w:r>
            <w:proofErr w:type="spellEnd"/>
            <w:r w:rsidRPr="007D01CB">
              <w:rPr>
                <w:sz w:val="20"/>
                <w:szCs w:val="20"/>
              </w:rPr>
              <w:t>/CE/ID/</w:t>
            </w:r>
            <w:proofErr w:type="spellStart"/>
            <w:r>
              <w:rPr>
                <w:sz w:val="20"/>
                <w:szCs w:val="20"/>
              </w:rPr>
              <w:t>GlobeStatus</w:t>
            </w:r>
            <w:proofErr w:type="spellEnd"/>
            <w:r w:rsidRPr="007D01CB">
              <w:rPr>
                <w:sz w:val="20"/>
                <w:szCs w:val="20"/>
              </w:rPr>
              <w:t xml:space="preserve">, or </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/ID/</w:t>
            </w:r>
            <w:proofErr w:type="spellStart"/>
            <w:r>
              <w:rPr>
                <w:sz w:val="20"/>
                <w:szCs w:val="20"/>
              </w:rPr>
              <w:t>GlobeStatus</w:t>
            </w:r>
            <w:proofErr w:type="spellEnd"/>
            <w:r w:rsidRPr="007D01CB">
              <w:rPr>
                <w:sz w:val="20"/>
                <w:szCs w:val="20"/>
              </w:rPr>
              <w:t>.</w:t>
            </w:r>
          </w:p>
        </w:tc>
        <w:tc>
          <w:tcPr>
            <w:tcW w:w="3119" w:type="dxa"/>
            <w:noWrap/>
            <w:hideMark/>
          </w:tcPr>
          <w:p w14:paraId="46245F08" w14:textId="77777777" w:rsidR="00505A29" w:rsidRPr="007D01CB" w:rsidRDefault="00505A29" w:rsidP="006B7513">
            <w:pPr>
              <w:jc w:val="left"/>
              <w:rPr>
                <w:sz w:val="20"/>
                <w:szCs w:val="20"/>
              </w:rPr>
            </w:pPr>
            <w:r w:rsidRPr="007D01CB">
              <w:rPr>
                <w:sz w:val="20"/>
                <w:szCs w:val="20"/>
              </w:rPr>
              <w:t xml:space="preserve">The ownership TIN of a CE identified as being a PE is not held by a CE which is a main entity </w:t>
            </w:r>
          </w:p>
        </w:tc>
        <w:tc>
          <w:tcPr>
            <w:tcW w:w="2835" w:type="dxa"/>
            <w:noWrap/>
            <w:hideMark/>
          </w:tcPr>
          <w:p w14:paraId="7C5E91D7"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/CE/Ownership/TIN </w:t>
            </w:r>
          </w:p>
        </w:tc>
        <w:tc>
          <w:tcPr>
            <w:tcW w:w="2693" w:type="dxa"/>
            <w:noWrap/>
            <w:hideMark/>
          </w:tcPr>
          <w:p w14:paraId="530DE070"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w:t>
            </w:r>
            <w:proofErr w:type="spellStart"/>
            <w:r w:rsidRPr="007D01CB">
              <w:rPr>
                <w:sz w:val="20"/>
                <w:szCs w:val="20"/>
              </w:rPr>
              <w:t>GlobeStatus</w:t>
            </w:r>
            <w:proofErr w:type="spellEnd"/>
          </w:p>
          <w:p w14:paraId="566801ED"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/CE/ID/TIN</w:t>
            </w:r>
          </w:p>
          <w:p w14:paraId="6F1EC7BF" w14:textId="77777777" w:rsidR="00505A29" w:rsidRDefault="00505A29" w:rsidP="006B7513">
            <w:pPr>
              <w:jc w:val="left"/>
              <w:rPr>
                <w:sz w:val="20"/>
                <w:szCs w:val="20"/>
              </w:rPr>
            </w:pPr>
            <w:r w:rsidRPr="007D01CB">
              <w:rPr>
                <w:sz w:val="20"/>
                <w:szCs w:val="20"/>
              </w:rPr>
              <w:t>GLOBEBody/GeneralSection/CorporateStructure/UPE/OtherUPE/ID/GlobeStatus</w:t>
            </w:r>
          </w:p>
          <w:p w14:paraId="0AE1E4C0"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/ID/TIN</w:t>
            </w:r>
          </w:p>
        </w:tc>
        <w:tc>
          <w:tcPr>
            <w:tcW w:w="1241" w:type="dxa"/>
          </w:tcPr>
          <w:p w14:paraId="17113EB1" w14:textId="77777777" w:rsidR="00505A29" w:rsidRPr="007D01CB" w:rsidRDefault="00505A29" w:rsidP="006B7513">
            <w:pPr>
              <w:jc w:val="left"/>
              <w:rPr>
                <w:sz w:val="20"/>
                <w:szCs w:val="20"/>
              </w:rPr>
            </w:pPr>
            <w:r w:rsidRPr="007D01CB">
              <w:rPr>
                <w:sz w:val="20"/>
                <w:szCs w:val="20"/>
              </w:rPr>
              <w:t>Yes (all)</w:t>
            </w:r>
          </w:p>
        </w:tc>
      </w:tr>
      <w:tr w:rsidR="00505A29" w:rsidRPr="007D01CB" w14:paraId="2CD24666" w14:textId="77777777" w:rsidTr="006B7513">
        <w:trPr>
          <w:trHeight w:val="300"/>
        </w:trPr>
        <w:tc>
          <w:tcPr>
            <w:tcW w:w="13994" w:type="dxa"/>
            <w:gridSpan w:val="6"/>
            <w:shd w:val="clear" w:color="auto" w:fill="E8E8E8" w:themeFill="background2"/>
            <w:noWrap/>
            <w:hideMark/>
          </w:tcPr>
          <w:p w14:paraId="6757C29F" w14:textId="77777777" w:rsidR="00505A29" w:rsidRPr="007D01CB" w:rsidRDefault="00505A29" w:rsidP="006B7513">
            <w:pPr>
              <w:keepNext/>
              <w:jc w:val="left"/>
              <w:rPr>
                <w:sz w:val="20"/>
                <w:szCs w:val="20"/>
              </w:rPr>
            </w:pPr>
            <w:proofErr w:type="spellStart"/>
            <w:r w:rsidRPr="007D01CB">
              <w:rPr>
                <w:sz w:val="20"/>
                <w:szCs w:val="20"/>
              </w:rPr>
              <w:t>GeneralSection</w:t>
            </w:r>
            <w:proofErr w:type="spellEnd"/>
            <w:r w:rsidRPr="007D01CB">
              <w:rPr>
                <w:sz w:val="20"/>
                <w:szCs w:val="20"/>
              </w:rPr>
              <w:t xml:space="preserve"> - CE/QIIR</w:t>
            </w:r>
          </w:p>
        </w:tc>
      </w:tr>
      <w:tr w:rsidR="00505A29" w:rsidRPr="007D01CB" w14:paraId="5A90926F" w14:textId="77777777" w:rsidTr="006B7513">
        <w:trPr>
          <w:trHeight w:val="300"/>
        </w:trPr>
        <w:tc>
          <w:tcPr>
            <w:tcW w:w="846" w:type="dxa"/>
            <w:noWrap/>
            <w:hideMark/>
          </w:tcPr>
          <w:p w14:paraId="19E37B78" w14:textId="77777777" w:rsidR="00505A29" w:rsidRPr="007D01CB" w:rsidRDefault="00505A29" w:rsidP="006B7513">
            <w:pPr>
              <w:jc w:val="left"/>
              <w:rPr>
                <w:sz w:val="20"/>
                <w:szCs w:val="20"/>
              </w:rPr>
            </w:pPr>
            <w:r w:rsidRPr="007D01CB">
              <w:rPr>
                <w:sz w:val="20"/>
                <w:szCs w:val="20"/>
              </w:rPr>
              <w:t>70032</w:t>
            </w:r>
          </w:p>
        </w:tc>
        <w:tc>
          <w:tcPr>
            <w:tcW w:w="3260" w:type="dxa"/>
            <w:noWrap/>
            <w:hideMark/>
          </w:tcPr>
          <w:p w14:paraId="470457DA" w14:textId="77777777" w:rsidR="00505A29" w:rsidRPr="007D01CB" w:rsidRDefault="00505A29" w:rsidP="006B7513">
            <w:pPr>
              <w:keepNext/>
              <w:jc w:val="left"/>
              <w:rPr>
                <w:sz w:val="20"/>
                <w:szCs w:val="20"/>
              </w:rPr>
            </w:pPr>
            <w:r w:rsidRPr="007D01CB">
              <w:rPr>
                <w:sz w:val="20"/>
                <w:szCs w:val="20"/>
              </w:rPr>
              <w:t xml:space="preserve">When the QIIR element is provided, then the Rules element as provided in the CE element must contain either GIR201 or GIR202 </w:t>
            </w:r>
          </w:p>
        </w:tc>
        <w:tc>
          <w:tcPr>
            <w:tcW w:w="3119" w:type="dxa"/>
            <w:noWrap/>
            <w:hideMark/>
          </w:tcPr>
          <w:p w14:paraId="0CAB14F3" w14:textId="77777777" w:rsidR="00505A29" w:rsidRPr="007D01CB" w:rsidRDefault="00505A29" w:rsidP="006B7513">
            <w:pPr>
              <w:jc w:val="left"/>
              <w:rPr>
                <w:sz w:val="20"/>
                <w:szCs w:val="20"/>
              </w:rPr>
            </w:pPr>
            <w:r w:rsidRPr="007D01CB">
              <w:rPr>
                <w:sz w:val="20"/>
                <w:szCs w:val="20"/>
              </w:rPr>
              <w:t xml:space="preserve">The QIIR element has been provided for a CE which is in a jurisdiction which does not have a QIIR selected in the Rules element. </w:t>
            </w:r>
          </w:p>
        </w:tc>
        <w:tc>
          <w:tcPr>
            <w:tcW w:w="2835" w:type="dxa"/>
            <w:noWrap/>
            <w:hideMark/>
          </w:tcPr>
          <w:p w14:paraId="1A4F5E16"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/CE/QIIR </w:t>
            </w:r>
          </w:p>
        </w:tc>
        <w:tc>
          <w:tcPr>
            <w:tcW w:w="2693" w:type="dxa"/>
            <w:noWrap/>
            <w:hideMark/>
          </w:tcPr>
          <w:p w14:paraId="71D9211F"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/CE/ID/Rules </w:t>
            </w:r>
          </w:p>
        </w:tc>
        <w:tc>
          <w:tcPr>
            <w:tcW w:w="1241" w:type="dxa"/>
          </w:tcPr>
          <w:p w14:paraId="31D885C5" w14:textId="77777777" w:rsidR="00505A29" w:rsidRPr="007D01CB" w:rsidRDefault="00505A29" w:rsidP="006B7513">
            <w:pPr>
              <w:jc w:val="left"/>
              <w:rPr>
                <w:sz w:val="20"/>
                <w:szCs w:val="20"/>
              </w:rPr>
            </w:pPr>
            <w:r w:rsidRPr="007D01CB">
              <w:rPr>
                <w:sz w:val="20"/>
                <w:szCs w:val="20"/>
              </w:rPr>
              <w:t>Yes (all)</w:t>
            </w:r>
          </w:p>
        </w:tc>
      </w:tr>
      <w:tr w:rsidR="00505A29" w:rsidRPr="007D01CB" w14:paraId="086443F0" w14:textId="77777777" w:rsidTr="006B7513">
        <w:trPr>
          <w:trHeight w:val="300"/>
        </w:trPr>
        <w:tc>
          <w:tcPr>
            <w:tcW w:w="846" w:type="dxa"/>
            <w:noWrap/>
            <w:hideMark/>
          </w:tcPr>
          <w:p w14:paraId="774E8B2E" w14:textId="77777777" w:rsidR="00505A29" w:rsidRPr="007D01CB" w:rsidRDefault="00505A29" w:rsidP="006B7513">
            <w:pPr>
              <w:jc w:val="left"/>
              <w:rPr>
                <w:sz w:val="20"/>
                <w:szCs w:val="20"/>
              </w:rPr>
            </w:pPr>
            <w:r w:rsidRPr="007D01CB">
              <w:rPr>
                <w:sz w:val="20"/>
                <w:szCs w:val="20"/>
              </w:rPr>
              <w:lastRenderedPageBreak/>
              <w:t>70033</w:t>
            </w:r>
          </w:p>
        </w:tc>
        <w:tc>
          <w:tcPr>
            <w:tcW w:w="3260" w:type="dxa"/>
            <w:noWrap/>
            <w:hideMark/>
          </w:tcPr>
          <w:p w14:paraId="1B3E6244" w14:textId="77777777" w:rsidR="00505A29" w:rsidRPr="007D01CB" w:rsidRDefault="00505A29" w:rsidP="006B7513">
            <w:pPr>
              <w:jc w:val="left"/>
              <w:rPr>
                <w:sz w:val="20"/>
                <w:szCs w:val="20"/>
              </w:rPr>
            </w:pPr>
            <w:r w:rsidRPr="007D01CB">
              <w:rPr>
                <w:sz w:val="20"/>
                <w:szCs w:val="20"/>
              </w:rPr>
              <w:t xml:space="preserve">The TIN provided must match with a TIN reported for any other CE in the </w:t>
            </w:r>
            <w:proofErr w:type="spellStart"/>
            <w:r w:rsidRPr="007D01CB">
              <w:rPr>
                <w:sz w:val="20"/>
                <w:szCs w:val="20"/>
              </w:rPr>
              <w:t>CorporateStructure</w:t>
            </w:r>
            <w:proofErr w:type="spellEnd"/>
            <w:r w:rsidRPr="007D01CB">
              <w:rPr>
                <w:sz w:val="20"/>
                <w:szCs w:val="20"/>
              </w:rPr>
              <w:t xml:space="preserve">. </w:t>
            </w:r>
          </w:p>
        </w:tc>
        <w:tc>
          <w:tcPr>
            <w:tcW w:w="3119" w:type="dxa"/>
            <w:noWrap/>
            <w:hideMark/>
          </w:tcPr>
          <w:p w14:paraId="434C9C9A" w14:textId="77777777" w:rsidR="00505A29" w:rsidRPr="007D01CB" w:rsidRDefault="00505A29" w:rsidP="006B7513">
            <w:pPr>
              <w:jc w:val="left"/>
              <w:rPr>
                <w:sz w:val="20"/>
                <w:szCs w:val="20"/>
              </w:rPr>
            </w:pPr>
            <w:r w:rsidRPr="007D01CB">
              <w:rPr>
                <w:sz w:val="20"/>
                <w:szCs w:val="20"/>
              </w:rPr>
              <w:t xml:space="preserve">The TIN provided to identify either the POPE or IPE does not match with an existing TIN in the corporate structure </w:t>
            </w:r>
          </w:p>
        </w:tc>
        <w:tc>
          <w:tcPr>
            <w:tcW w:w="2835" w:type="dxa"/>
            <w:noWrap/>
            <w:hideMark/>
          </w:tcPr>
          <w:p w14:paraId="6D2087E0" w14:textId="77777777" w:rsidR="00505A29" w:rsidRPr="007D01CB" w:rsidRDefault="00505A29" w:rsidP="006B7513">
            <w:pPr>
              <w:jc w:val="left"/>
              <w:rPr>
                <w:sz w:val="20"/>
                <w:szCs w:val="20"/>
              </w:rPr>
            </w:pPr>
            <w:r w:rsidRPr="007D01CB">
              <w:rPr>
                <w:sz w:val="20"/>
                <w:szCs w:val="20"/>
              </w:rPr>
              <w:t xml:space="preserve">GLOBEBody/GeneralSection/CorporateStructure/CE/QIIR/Exception/TIN </w:t>
            </w:r>
          </w:p>
        </w:tc>
        <w:tc>
          <w:tcPr>
            <w:tcW w:w="2693" w:type="dxa"/>
            <w:noWrap/>
            <w:hideMark/>
          </w:tcPr>
          <w:p w14:paraId="1409849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/CE/ID/TIN </w:t>
            </w:r>
          </w:p>
        </w:tc>
        <w:tc>
          <w:tcPr>
            <w:tcW w:w="1241" w:type="dxa"/>
          </w:tcPr>
          <w:p w14:paraId="4C30D4E5" w14:textId="77777777" w:rsidR="00505A29" w:rsidRPr="007D01CB" w:rsidRDefault="00505A29" w:rsidP="006B7513">
            <w:pPr>
              <w:jc w:val="left"/>
              <w:rPr>
                <w:sz w:val="20"/>
                <w:szCs w:val="20"/>
              </w:rPr>
            </w:pPr>
            <w:r w:rsidRPr="007D01CB">
              <w:rPr>
                <w:sz w:val="20"/>
                <w:szCs w:val="20"/>
              </w:rPr>
              <w:t>Yes (all)</w:t>
            </w:r>
          </w:p>
        </w:tc>
      </w:tr>
      <w:tr w:rsidR="00505A29" w:rsidRPr="007D01CB" w14:paraId="3AFA084E" w14:textId="77777777" w:rsidTr="006B7513">
        <w:trPr>
          <w:trHeight w:val="300"/>
        </w:trPr>
        <w:tc>
          <w:tcPr>
            <w:tcW w:w="846" w:type="dxa"/>
            <w:noWrap/>
            <w:hideMark/>
          </w:tcPr>
          <w:p w14:paraId="098F1380" w14:textId="77777777" w:rsidR="00505A29" w:rsidRPr="007D01CB" w:rsidRDefault="00505A29" w:rsidP="006B7513">
            <w:pPr>
              <w:jc w:val="left"/>
              <w:rPr>
                <w:sz w:val="20"/>
                <w:szCs w:val="20"/>
              </w:rPr>
            </w:pPr>
            <w:r w:rsidRPr="007D01CB">
              <w:rPr>
                <w:sz w:val="20"/>
                <w:szCs w:val="20"/>
              </w:rPr>
              <w:t>70034</w:t>
            </w:r>
          </w:p>
        </w:tc>
        <w:tc>
          <w:tcPr>
            <w:tcW w:w="3260" w:type="dxa"/>
            <w:noWrap/>
            <w:hideMark/>
          </w:tcPr>
          <w:p w14:paraId="50EBC9A6" w14:textId="77777777" w:rsidR="00505A29" w:rsidRPr="007D01CB" w:rsidRDefault="00505A29" w:rsidP="006B7513">
            <w:pPr>
              <w:jc w:val="left"/>
              <w:rPr>
                <w:sz w:val="20"/>
                <w:szCs w:val="20"/>
              </w:rPr>
            </w:pPr>
            <w:r w:rsidRPr="007D01CB">
              <w:rPr>
                <w:sz w:val="20"/>
                <w:szCs w:val="20"/>
              </w:rPr>
              <w:t xml:space="preserve">If the POPE-IPE element has the value of "GIR902 – IPE" and the Exception element is completed because an exception applies, the Art.2.1.3 element must have the status of TRUE </w:t>
            </w:r>
          </w:p>
        </w:tc>
        <w:tc>
          <w:tcPr>
            <w:tcW w:w="3119" w:type="dxa"/>
            <w:noWrap/>
            <w:hideMark/>
          </w:tcPr>
          <w:p w14:paraId="00A3CF55" w14:textId="77777777" w:rsidR="00505A29" w:rsidRPr="007D01CB" w:rsidRDefault="00505A29" w:rsidP="006B7513">
            <w:pPr>
              <w:jc w:val="left"/>
              <w:rPr>
                <w:sz w:val="20"/>
                <w:szCs w:val="20"/>
              </w:rPr>
            </w:pPr>
            <w:r w:rsidRPr="007D01CB">
              <w:rPr>
                <w:sz w:val="20"/>
                <w:szCs w:val="20"/>
              </w:rPr>
              <w:t xml:space="preserve">The exception under article 2.1.3 should be selected in relation to </w:t>
            </w:r>
            <w:proofErr w:type="spellStart"/>
            <w:r w:rsidRPr="007D01CB">
              <w:rPr>
                <w:sz w:val="20"/>
                <w:szCs w:val="20"/>
              </w:rPr>
              <w:t>identfying</w:t>
            </w:r>
            <w:proofErr w:type="spellEnd"/>
            <w:r w:rsidRPr="007D01CB">
              <w:rPr>
                <w:sz w:val="20"/>
                <w:szCs w:val="20"/>
              </w:rPr>
              <w:t xml:space="preserve"> another IPE which is required to apply the QIIR </w:t>
            </w:r>
          </w:p>
        </w:tc>
        <w:tc>
          <w:tcPr>
            <w:tcW w:w="2835" w:type="dxa"/>
            <w:noWrap/>
            <w:hideMark/>
          </w:tcPr>
          <w:p w14:paraId="2755A42E" w14:textId="77777777" w:rsidR="00505A29" w:rsidRPr="007D01CB" w:rsidRDefault="00505A29" w:rsidP="006B7513">
            <w:pPr>
              <w:jc w:val="left"/>
              <w:rPr>
                <w:sz w:val="20"/>
                <w:szCs w:val="20"/>
              </w:rPr>
            </w:pPr>
            <w:r w:rsidRPr="007D01CB">
              <w:rPr>
                <w:sz w:val="20"/>
                <w:szCs w:val="20"/>
              </w:rPr>
              <w:t xml:space="preserve">GLOBEBody/GeneralSection/CorporateStructure/CE/QIIR/Exception/Art2.1.3 </w:t>
            </w:r>
          </w:p>
        </w:tc>
        <w:tc>
          <w:tcPr>
            <w:tcW w:w="2693" w:type="dxa"/>
            <w:noWrap/>
            <w:hideMark/>
          </w:tcPr>
          <w:p w14:paraId="1B884A50"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/CE/QIIR/POPE-IPE</w:t>
            </w:r>
          </w:p>
          <w:p w14:paraId="5697969F"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/CE/QIIR/Exception </w:t>
            </w:r>
          </w:p>
        </w:tc>
        <w:tc>
          <w:tcPr>
            <w:tcW w:w="1241" w:type="dxa"/>
          </w:tcPr>
          <w:p w14:paraId="107A32C2" w14:textId="77777777" w:rsidR="00505A29" w:rsidRPr="007D01CB" w:rsidRDefault="00505A29" w:rsidP="006B7513">
            <w:pPr>
              <w:jc w:val="left"/>
              <w:rPr>
                <w:sz w:val="20"/>
                <w:szCs w:val="20"/>
              </w:rPr>
            </w:pPr>
            <w:r w:rsidRPr="007D01CB">
              <w:rPr>
                <w:sz w:val="20"/>
                <w:szCs w:val="20"/>
              </w:rPr>
              <w:t>Yes (all)</w:t>
            </w:r>
          </w:p>
        </w:tc>
      </w:tr>
      <w:tr w:rsidR="00505A29" w:rsidRPr="007D01CB" w14:paraId="54180069" w14:textId="77777777" w:rsidTr="006B7513">
        <w:trPr>
          <w:trHeight w:val="300"/>
        </w:trPr>
        <w:tc>
          <w:tcPr>
            <w:tcW w:w="846" w:type="dxa"/>
            <w:noWrap/>
            <w:hideMark/>
          </w:tcPr>
          <w:p w14:paraId="251D6B49" w14:textId="77777777" w:rsidR="00505A29" w:rsidRPr="007D01CB" w:rsidRDefault="00505A29" w:rsidP="006B7513">
            <w:pPr>
              <w:jc w:val="left"/>
              <w:rPr>
                <w:sz w:val="20"/>
                <w:szCs w:val="20"/>
              </w:rPr>
            </w:pPr>
            <w:r w:rsidRPr="007D01CB">
              <w:rPr>
                <w:sz w:val="20"/>
                <w:szCs w:val="20"/>
              </w:rPr>
              <w:t>70035</w:t>
            </w:r>
          </w:p>
        </w:tc>
        <w:tc>
          <w:tcPr>
            <w:tcW w:w="3260" w:type="dxa"/>
            <w:noWrap/>
            <w:hideMark/>
          </w:tcPr>
          <w:p w14:paraId="74A985EA" w14:textId="77777777" w:rsidR="00505A29" w:rsidRPr="007D01CB" w:rsidRDefault="00505A29" w:rsidP="006B7513">
            <w:pPr>
              <w:jc w:val="left"/>
              <w:rPr>
                <w:sz w:val="20"/>
                <w:szCs w:val="20"/>
              </w:rPr>
            </w:pPr>
            <w:r w:rsidRPr="007D01CB">
              <w:rPr>
                <w:sz w:val="20"/>
                <w:szCs w:val="20"/>
              </w:rPr>
              <w:t xml:space="preserve">If the POPE-IPE element has the value of "GIR901 – POPE" and the Exception element is completed because an exception applies, the Art.2.1.5 element must have the status of TRUE </w:t>
            </w:r>
          </w:p>
        </w:tc>
        <w:tc>
          <w:tcPr>
            <w:tcW w:w="3119" w:type="dxa"/>
            <w:noWrap/>
            <w:hideMark/>
          </w:tcPr>
          <w:p w14:paraId="26835D44" w14:textId="77777777" w:rsidR="00505A29" w:rsidRPr="007D01CB" w:rsidRDefault="00505A29" w:rsidP="006B7513">
            <w:pPr>
              <w:jc w:val="left"/>
              <w:rPr>
                <w:sz w:val="20"/>
                <w:szCs w:val="20"/>
              </w:rPr>
            </w:pPr>
            <w:r w:rsidRPr="007D01CB">
              <w:rPr>
                <w:sz w:val="20"/>
                <w:szCs w:val="20"/>
              </w:rPr>
              <w:t xml:space="preserve">The exception under article 2.1.5 should be selected in relation to </w:t>
            </w:r>
            <w:proofErr w:type="spellStart"/>
            <w:r w:rsidRPr="007D01CB">
              <w:rPr>
                <w:sz w:val="20"/>
                <w:szCs w:val="20"/>
              </w:rPr>
              <w:t>identfying</w:t>
            </w:r>
            <w:proofErr w:type="spellEnd"/>
            <w:r w:rsidRPr="007D01CB">
              <w:rPr>
                <w:sz w:val="20"/>
                <w:szCs w:val="20"/>
              </w:rPr>
              <w:t xml:space="preserve"> another POPE which is required to apply the QIIR </w:t>
            </w:r>
          </w:p>
        </w:tc>
        <w:tc>
          <w:tcPr>
            <w:tcW w:w="2835" w:type="dxa"/>
            <w:noWrap/>
            <w:hideMark/>
          </w:tcPr>
          <w:p w14:paraId="189DCBE7" w14:textId="77777777" w:rsidR="00505A29" w:rsidRPr="007D01CB" w:rsidRDefault="00505A29" w:rsidP="006B7513">
            <w:pPr>
              <w:jc w:val="left"/>
              <w:rPr>
                <w:sz w:val="20"/>
                <w:szCs w:val="20"/>
              </w:rPr>
            </w:pPr>
            <w:r w:rsidRPr="007D01CB">
              <w:rPr>
                <w:sz w:val="20"/>
                <w:szCs w:val="20"/>
              </w:rPr>
              <w:t xml:space="preserve">GLOBEBody/GeneralSection/CorporateStructure/CE/QIIR/Exception/Art2.1.5 </w:t>
            </w:r>
          </w:p>
        </w:tc>
        <w:tc>
          <w:tcPr>
            <w:tcW w:w="2693" w:type="dxa"/>
            <w:noWrap/>
            <w:hideMark/>
          </w:tcPr>
          <w:p w14:paraId="78A41A5B"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/CE/QIIR/POPE-IPE</w:t>
            </w:r>
          </w:p>
          <w:p w14:paraId="4A94132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GeneralSection</w:t>
            </w:r>
            <w:proofErr w:type="spellEnd"/>
            <w:r w:rsidRPr="007D01CB">
              <w:rPr>
                <w:sz w:val="20"/>
                <w:szCs w:val="20"/>
              </w:rPr>
              <w:t>/</w:t>
            </w:r>
            <w:proofErr w:type="spellStart"/>
            <w:r w:rsidRPr="007D01CB">
              <w:rPr>
                <w:sz w:val="20"/>
                <w:szCs w:val="20"/>
              </w:rPr>
              <w:t>CorporateStructure</w:t>
            </w:r>
            <w:proofErr w:type="spellEnd"/>
            <w:r w:rsidRPr="007D01CB">
              <w:rPr>
                <w:sz w:val="20"/>
                <w:szCs w:val="20"/>
              </w:rPr>
              <w:t xml:space="preserve">/CE/QIIR/Exception </w:t>
            </w:r>
          </w:p>
        </w:tc>
        <w:tc>
          <w:tcPr>
            <w:tcW w:w="1241" w:type="dxa"/>
          </w:tcPr>
          <w:p w14:paraId="2DB000B6" w14:textId="77777777" w:rsidR="00505A29" w:rsidRPr="007D01CB" w:rsidRDefault="00505A29" w:rsidP="006B7513">
            <w:pPr>
              <w:jc w:val="left"/>
              <w:rPr>
                <w:sz w:val="20"/>
                <w:szCs w:val="20"/>
              </w:rPr>
            </w:pPr>
            <w:r w:rsidRPr="007D01CB">
              <w:rPr>
                <w:sz w:val="20"/>
                <w:szCs w:val="20"/>
              </w:rPr>
              <w:t>Yes (all)</w:t>
            </w:r>
          </w:p>
        </w:tc>
      </w:tr>
      <w:tr w:rsidR="00505A29" w:rsidRPr="007D01CB" w14:paraId="735C6144" w14:textId="77777777" w:rsidTr="006B7513">
        <w:trPr>
          <w:trHeight w:val="300"/>
        </w:trPr>
        <w:tc>
          <w:tcPr>
            <w:tcW w:w="13994" w:type="dxa"/>
            <w:gridSpan w:val="6"/>
            <w:shd w:val="clear" w:color="auto" w:fill="E8E8E8" w:themeFill="background2"/>
            <w:noWrap/>
            <w:hideMark/>
          </w:tcPr>
          <w:p w14:paraId="37D4A21F" w14:textId="77777777" w:rsidR="00505A29" w:rsidRPr="007D01CB" w:rsidRDefault="00505A29" w:rsidP="006B7513">
            <w:pPr>
              <w:keepNext/>
              <w:jc w:val="left"/>
              <w:rPr>
                <w:sz w:val="20"/>
                <w:szCs w:val="20"/>
              </w:rPr>
            </w:pPr>
            <w:r w:rsidRPr="007D01CB">
              <w:rPr>
                <w:sz w:val="20"/>
                <w:szCs w:val="20"/>
              </w:rPr>
              <w:lastRenderedPageBreak/>
              <w:t xml:space="preserve">Summary </w:t>
            </w:r>
          </w:p>
        </w:tc>
      </w:tr>
      <w:tr w:rsidR="00505A29" w:rsidRPr="007D01CB" w14:paraId="45156623" w14:textId="77777777" w:rsidTr="006B7513">
        <w:trPr>
          <w:trHeight w:val="300"/>
        </w:trPr>
        <w:tc>
          <w:tcPr>
            <w:tcW w:w="846" w:type="dxa"/>
            <w:noWrap/>
            <w:hideMark/>
          </w:tcPr>
          <w:p w14:paraId="3A0C5E05" w14:textId="77777777" w:rsidR="00505A29" w:rsidRPr="007D01CB" w:rsidRDefault="00505A29" w:rsidP="006B7513">
            <w:pPr>
              <w:keepNext/>
              <w:jc w:val="left"/>
              <w:rPr>
                <w:sz w:val="20"/>
                <w:szCs w:val="20"/>
              </w:rPr>
            </w:pPr>
            <w:r w:rsidRPr="007D01CB">
              <w:rPr>
                <w:sz w:val="20"/>
                <w:szCs w:val="20"/>
              </w:rPr>
              <w:t>70036</w:t>
            </w:r>
          </w:p>
        </w:tc>
        <w:tc>
          <w:tcPr>
            <w:tcW w:w="3260" w:type="dxa"/>
            <w:noWrap/>
            <w:hideMark/>
          </w:tcPr>
          <w:p w14:paraId="077FCA73" w14:textId="77777777" w:rsidR="00505A29" w:rsidRPr="007D01CB" w:rsidRDefault="00505A29" w:rsidP="006B7513">
            <w:pPr>
              <w:keepNext/>
              <w:jc w:val="left"/>
              <w:rPr>
                <w:sz w:val="20"/>
                <w:szCs w:val="20"/>
              </w:rPr>
            </w:pPr>
            <w:r w:rsidRPr="007D01CB">
              <w:rPr>
                <w:sz w:val="20"/>
                <w:szCs w:val="20"/>
              </w:rPr>
              <w:t xml:space="preserve">If there is more than one Subgroup per Jurisdiction the whole Summary must be repeated. The subgroup element can be different as the computation can be different for each subgroup. </w:t>
            </w:r>
          </w:p>
        </w:tc>
        <w:tc>
          <w:tcPr>
            <w:tcW w:w="3119" w:type="dxa"/>
            <w:noWrap/>
            <w:hideMark/>
          </w:tcPr>
          <w:p w14:paraId="4C864F14" w14:textId="77777777" w:rsidR="00505A29" w:rsidRPr="007D01CB" w:rsidRDefault="00505A29" w:rsidP="006B7513">
            <w:pPr>
              <w:keepNext/>
              <w:jc w:val="left"/>
              <w:rPr>
                <w:sz w:val="20"/>
                <w:szCs w:val="20"/>
              </w:rPr>
            </w:pPr>
            <w:r w:rsidRPr="007D01CB">
              <w:rPr>
                <w:sz w:val="20"/>
                <w:szCs w:val="20"/>
              </w:rPr>
              <w:t>If more than one Subgroup element is provided, then the number of Subgroup elements must match the number of Summary sections provided for that Jurisdiction. For example, if there are 3 Subgroup elements reported for a jurisdiction, then there must be 3 Summary sections for that jurisdiction, each one with 3 reported Subgroup elements.</w:t>
            </w:r>
          </w:p>
        </w:tc>
        <w:tc>
          <w:tcPr>
            <w:tcW w:w="2835" w:type="dxa"/>
            <w:noWrap/>
            <w:hideMark/>
          </w:tcPr>
          <w:p w14:paraId="5794A009" w14:textId="77777777" w:rsidR="00505A29" w:rsidRPr="007D01CB" w:rsidRDefault="00505A29" w:rsidP="006B7513">
            <w:pPr>
              <w:keepNext/>
              <w:jc w:val="left"/>
              <w:rPr>
                <w:sz w:val="20"/>
                <w:szCs w:val="20"/>
              </w:rPr>
            </w:pPr>
            <w:proofErr w:type="spellStart"/>
            <w:r w:rsidRPr="007D01CB">
              <w:rPr>
                <w:sz w:val="20"/>
                <w:szCs w:val="20"/>
              </w:rPr>
              <w:t>GLOBEBody</w:t>
            </w:r>
            <w:proofErr w:type="spellEnd"/>
            <w:r w:rsidRPr="007D01CB">
              <w:rPr>
                <w:sz w:val="20"/>
                <w:szCs w:val="20"/>
              </w:rPr>
              <w:t xml:space="preserve">/Summary/Jurisdiction/Subgroup </w:t>
            </w:r>
          </w:p>
        </w:tc>
        <w:tc>
          <w:tcPr>
            <w:tcW w:w="2693" w:type="dxa"/>
            <w:noWrap/>
            <w:hideMark/>
          </w:tcPr>
          <w:p w14:paraId="7BCC5714" w14:textId="77777777" w:rsidR="00505A29" w:rsidRPr="007D01CB" w:rsidRDefault="00505A29" w:rsidP="006B7513">
            <w:pPr>
              <w:keepNext/>
              <w:jc w:val="left"/>
              <w:rPr>
                <w:sz w:val="20"/>
                <w:szCs w:val="20"/>
              </w:rPr>
            </w:pPr>
            <w:r w:rsidRPr="007D01CB">
              <w:rPr>
                <w:sz w:val="20"/>
                <w:szCs w:val="20"/>
              </w:rPr>
              <w:t xml:space="preserve"> </w:t>
            </w:r>
          </w:p>
        </w:tc>
        <w:tc>
          <w:tcPr>
            <w:tcW w:w="1241" w:type="dxa"/>
          </w:tcPr>
          <w:p w14:paraId="693583FD" w14:textId="77777777" w:rsidR="00505A29" w:rsidRPr="007D01CB" w:rsidRDefault="00505A29" w:rsidP="006B7513">
            <w:pPr>
              <w:keepNext/>
              <w:jc w:val="left"/>
              <w:rPr>
                <w:sz w:val="20"/>
                <w:szCs w:val="20"/>
              </w:rPr>
            </w:pPr>
            <w:r>
              <w:rPr>
                <w:sz w:val="20"/>
                <w:szCs w:val="20"/>
              </w:rPr>
              <w:t>Yes (OECD)</w:t>
            </w:r>
          </w:p>
        </w:tc>
      </w:tr>
      <w:tr w:rsidR="00505A29" w:rsidRPr="007D01CB" w14:paraId="28F62864" w14:textId="77777777" w:rsidTr="006B7513">
        <w:trPr>
          <w:trHeight w:val="300"/>
        </w:trPr>
        <w:tc>
          <w:tcPr>
            <w:tcW w:w="846" w:type="dxa"/>
            <w:noWrap/>
            <w:hideMark/>
          </w:tcPr>
          <w:p w14:paraId="60FC35C3" w14:textId="77777777" w:rsidR="00505A29" w:rsidRPr="007D01CB" w:rsidRDefault="00505A29" w:rsidP="006B7513">
            <w:pPr>
              <w:jc w:val="left"/>
              <w:rPr>
                <w:sz w:val="20"/>
                <w:szCs w:val="20"/>
              </w:rPr>
            </w:pPr>
            <w:r w:rsidRPr="007D01CB">
              <w:rPr>
                <w:sz w:val="20"/>
                <w:szCs w:val="20"/>
              </w:rPr>
              <w:t>70037</w:t>
            </w:r>
          </w:p>
        </w:tc>
        <w:tc>
          <w:tcPr>
            <w:tcW w:w="3260" w:type="dxa"/>
            <w:noWrap/>
            <w:hideMark/>
          </w:tcPr>
          <w:p w14:paraId="46A76D01" w14:textId="77777777" w:rsidR="00505A29" w:rsidRPr="007D01CB" w:rsidRDefault="00505A29" w:rsidP="006B7513">
            <w:pPr>
              <w:jc w:val="left"/>
              <w:rPr>
                <w:sz w:val="20"/>
                <w:szCs w:val="20"/>
              </w:rPr>
            </w:pPr>
            <w:r w:rsidRPr="007D01CB">
              <w:rPr>
                <w:sz w:val="20"/>
                <w:szCs w:val="20"/>
              </w:rPr>
              <w:t>Where a subgroup element is completed in the 'Summary', then Subgroup element in the '</w:t>
            </w:r>
            <w:proofErr w:type="spellStart"/>
            <w:r w:rsidRPr="007D01CB">
              <w:rPr>
                <w:sz w:val="20"/>
                <w:szCs w:val="20"/>
              </w:rPr>
              <w:t>JurisdictionSection</w:t>
            </w:r>
            <w:proofErr w:type="spellEnd"/>
            <w:r w:rsidRPr="007D01CB">
              <w:rPr>
                <w:sz w:val="20"/>
                <w:szCs w:val="20"/>
              </w:rPr>
              <w:t xml:space="preserve">' should also be completed. The TIN must match to the corresponding TIN in the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 xml:space="preserve">/ETR/Subgroup. Rule only applicable where a </w:t>
            </w:r>
            <w:proofErr w:type="spellStart"/>
            <w:r w:rsidRPr="007D01CB">
              <w:rPr>
                <w:sz w:val="20"/>
                <w:szCs w:val="20"/>
              </w:rPr>
              <w:t>JurisdictionSection</w:t>
            </w:r>
            <w:proofErr w:type="spellEnd"/>
            <w:r w:rsidRPr="007D01CB">
              <w:rPr>
                <w:sz w:val="20"/>
                <w:szCs w:val="20"/>
              </w:rPr>
              <w:t xml:space="preserve"> which relates to the same 'Jurisdiction' of the Summary is provided (i.e., where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w:t>
            </w:r>
          </w:p>
        </w:tc>
        <w:tc>
          <w:tcPr>
            <w:tcW w:w="3119" w:type="dxa"/>
            <w:noWrap/>
            <w:hideMark/>
          </w:tcPr>
          <w:p w14:paraId="200DA02C" w14:textId="77777777" w:rsidR="00505A29" w:rsidRPr="007D01CB" w:rsidRDefault="00505A29" w:rsidP="006B7513">
            <w:pPr>
              <w:jc w:val="left"/>
              <w:rPr>
                <w:sz w:val="20"/>
                <w:szCs w:val="20"/>
              </w:rPr>
            </w:pPr>
            <w:r w:rsidRPr="007D01CB">
              <w:rPr>
                <w:sz w:val="20"/>
                <w:szCs w:val="20"/>
              </w:rPr>
              <w:t xml:space="preserve">The summary section for a jurisdiction indicates that there is a subgroup with a separate ETR or Top-up Tax computation, while for the same jurisdiction in the Jurisdiction Section, no separate set of subgroup calculations has been provided. </w:t>
            </w:r>
          </w:p>
        </w:tc>
        <w:tc>
          <w:tcPr>
            <w:tcW w:w="2835" w:type="dxa"/>
            <w:noWrap/>
            <w:hideMark/>
          </w:tcPr>
          <w:p w14:paraId="45C6858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 xml:space="preserve">/ETR/Subgroup/TIN </w:t>
            </w:r>
          </w:p>
        </w:tc>
        <w:tc>
          <w:tcPr>
            <w:tcW w:w="2693" w:type="dxa"/>
            <w:noWrap/>
            <w:hideMark/>
          </w:tcPr>
          <w:p w14:paraId="6BFDB288"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/Summary/Jurisdiction/Subgroup/TIN</w:t>
            </w:r>
          </w:p>
          <w:p w14:paraId="7EB6FC78"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 xml:space="preserve">/Jurisdiction </w:t>
            </w:r>
          </w:p>
        </w:tc>
        <w:tc>
          <w:tcPr>
            <w:tcW w:w="1241" w:type="dxa"/>
          </w:tcPr>
          <w:p w14:paraId="4D008B8B" w14:textId="77777777" w:rsidR="00505A29" w:rsidRPr="007D01CB" w:rsidRDefault="00505A29" w:rsidP="006B7513">
            <w:pPr>
              <w:jc w:val="left"/>
              <w:rPr>
                <w:sz w:val="20"/>
                <w:szCs w:val="20"/>
              </w:rPr>
            </w:pPr>
            <w:r w:rsidRPr="007D01CB">
              <w:rPr>
                <w:sz w:val="20"/>
                <w:szCs w:val="20"/>
              </w:rPr>
              <w:t>No</w:t>
            </w:r>
          </w:p>
        </w:tc>
      </w:tr>
      <w:tr w:rsidR="00505A29" w:rsidRPr="007D01CB" w14:paraId="488752D5" w14:textId="77777777" w:rsidTr="006B7513">
        <w:trPr>
          <w:trHeight w:val="300"/>
        </w:trPr>
        <w:tc>
          <w:tcPr>
            <w:tcW w:w="846" w:type="dxa"/>
            <w:noWrap/>
            <w:hideMark/>
          </w:tcPr>
          <w:p w14:paraId="06785674" w14:textId="77777777" w:rsidR="00505A29" w:rsidRPr="007D01CB" w:rsidRDefault="00505A29" w:rsidP="006B7513">
            <w:pPr>
              <w:jc w:val="left"/>
              <w:rPr>
                <w:sz w:val="20"/>
                <w:szCs w:val="20"/>
              </w:rPr>
            </w:pPr>
            <w:r w:rsidRPr="007D01CB">
              <w:rPr>
                <w:sz w:val="20"/>
                <w:szCs w:val="20"/>
              </w:rPr>
              <w:t>70038</w:t>
            </w:r>
          </w:p>
        </w:tc>
        <w:tc>
          <w:tcPr>
            <w:tcW w:w="3260" w:type="dxa"/>
            <w:noWrap/>
            <w:hideMark/>
          </w:tcPr>
          <w:p w14:paraId="5199569D"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ReportingPeriod</w:t>
            </w:r>
            <w:proofErr w:type="spellEnd"/>
            <w:r w:rsidRPr="007D01CB">
              <w:rPr>
                <w:sz w:val="20"/>
                <w:szCs w:val="20"/>
              </w:rPr>
              <w:t xml:space="preserve"> or Period End Date is later than 30/06/2028, then the </w:t>
            </w:r>
            <w:proofErr w:type="spellStart"/>
            <w:r w:rsidRPr="007D01CB">
              <w:rPr>
                <w:sz w:val="20"/>
                <w:szCs w:val="20"/>
              </w:rPr>
              <w:t>SafeHarbour</w:t>
            </w:r>
            <w:proofErr w:type="spellEnd"/>
            <w:r w:rsidRPr="007D01CB">
              <w:rPr>
                <w:sz w:val="20"/>
                <w:szCs w:val="20"/>
              </w:rPr>
              <w:t xml:space="preserve"> element cannot </w:t>
            </w:r>
            <w:r w:rsidRPr="007D01CB">
              <w:rPr>
                <w:sz w:val="20"/>
                <w:szCs w:val="20"/>
              </w:rPr>
              <w:lastRenderedPageBreak/>
              <w:t xml:space="preserve">have the input of GIR1203, GIR1204 or GIR1205. </w:t>
            </w:r>
          </w:p>
        </w:tc>
        <w:tc>
          <w:tcPr>
            <w:tcW w:w="3119" w:type="dxa"/>
            <w:noWrap/>
            <w:hideMark/>
          </w:tcPr>
          <w:p w14:paraId="029CA0E7" w14:textId="77777777" w:rsidR="00505A29" w:rsidRPr="007D01CB" w:rsidRDefault="00505A29" w:rsidP="006B7513">
            <w:pPr>
              <w:jc w:val="left"/>
              <w:rPr>
                <w:sz w:val="20"/>
                <w:szCs w:val="20"/>
              </w:rPr>
            </w:pPr>
            <w:r w:rsidRPr="007D01CB">
              <w:rPr>
                <w:sz w:val="20"/>
                <w:szCs w:val="20"/>
              </w:rPr>
              <w:lastRenderedPageBreak/>
              <w:t xml:space="preserve">The Transitional </w:t>
            </w:r>
            <w:proofErr w:type="spellStart"/>
            <w:r w:rsidRPr="007D01CB">
              <w:rPr>
                <w:sz w:val="20"/>
                <w:szCs w:val="20"/>
              </w:rPr>
              <w:t>CbCR</w:t>
            </w:r>
            <w:proofErr w:type="spellEnd"/>
            <w:r w:rsidRPr="007D01CB">
              <w:rPr>
                <w:sz w:val="20"/>
                <w:szCs w:val="20"/>
              </w:rPr>
              <w:t xml:space="preserve"> Safe Harbour has been selected for a reporting fiscal year that is beyond the transitional period </w:t>
            </w:r>
          </w:p>
        </w:tc>
        <w:tc>
          <w:tcPr>
            <w:tcW w:w="2835" w:type="dxa"/>
            <w:noWrap/>
            <w:hideMark/>
          </w:tcPr>
          <w:p w14:paraId="4DD5658E"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0EA5D5CD" w14:textId="77777777" w:rsidR="00505A29" w:rsidRPr="007D01CB" w:rsidRDefault="00505A29" w:rsidP="006B7513">
            <w:pPr>
              <w:jc w:val="left"/>
              <w:rPr>
                <w:sz w:val="20"/>
                <w:szCs w:val="20"/>
              </w:rPr>
            </w:pPr>
            <w:proofErr w:type="spellStart"/>
            <w:r w:rsidRPr="007D01CB">
              <w:rPr>
                <w:sz w:val="20"/>
                <w:szCs w:val="20"/>
              </w:rPr>
              <w:t>MessageSpec</w:t>
            </w:r>
            <w:proofErr w:type="spellEnd"/>
            <w:r w:rsidRPr="007D01CB">
              <w:rPr>
                <w:sz w:val="20"/>
                <w:szCs w:val="20"/>
              </w:rPr>
              <w:t>/</w:t>
            </w:r>
            <w:proofErr w:type="spellStart"/>
            <w:r w:rsidRPr="007D01CB">
              <w:rPr>
                <w:sz w:val="20"/>
                <w:szCs w:val="20"/>
              </w:rPr>
              <w:t>ReportingPeriod</w:t>
            </w:r>
            <w:proofErr w:type="spellEnd"/>
            <w:r w:rsidRPr="007D01CB">
              <w:rPr>
                <w:sz w:val="20"/>
                <w:szCs w:val="20"/>
              </w:rPr>
              <w:t xml:space="preserve"> </w:t>
            </w: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0B07E275" w14:textId="77777777" w:rsidR="00505A29" w:rsidRPr="007D01CB" w:rsidRDefault="00505A29" w:rsidP="006B7513">
            <w:pPr>
              <w:jc w:val="left"/>
              <w:rPr>
                <w:sz w:val="20"/>
                <w:szCs w:val="20"/>
              </w:rPr>
            </w:pPr>
            <w:r w:rsidRPr="007D01CB">
              <w:rPr>
                <w:sz w:val="20"/>
                <w:szCs w:val="20"/>
              </w:rPr>
              <w:t>Yes (all)</w:t>
            </w:r>
          </w:p>
        </w:tc>
      </w:tr>
      <w:tr w:rsidR="00505A29" w:rsidRPr="007D01CB" w14:paraId="70805139" w14:textId="77777777" w:rsidTr="006B7513">
        <w:trPr>
          <w:trHeight w:val="300"/>
        </w:trPr>
        <w:tc>
          <w:tcPr>
            <w:tcW w:w="846" w:type="dxa"/>
            <w:noWrap/>
            <w:hideMark/>
          </w:tcPr>
          <w:p w14:paraId="0A81954A" w14:textId="77777777" w:rsidR="00505A29" w:rsidRPr="007D01CB" w:rsidRDefault="00505A29" w:rsidP="006B7513">
            <w:pPr>
              <w:jc w:val="left"/>
              <w:rPr>
                <w:sz w:val="20"/>
                <w:szCs w:val="20"/>
              </w:rPr>
            </w:pPr>
            <w:r w:rsidRPr="007D01CB">
              <w:rPr>
                <w:sz w:val="20"/>
                <w:szCs w:val="20"/>
              </w:rPr>
              <w:t>70039</w:t>
            </w:r>
          </w:p>
        </w:tc>
        <w:tc>
          <w:tcPr>
            <w:tcW w:w="3260" w:type="dxa"/>
            <w:noWrap/>
            <w:hideMark/>
          </w:tcPr>
          <w:p w14:paraId="2848FE8B"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ReportingPeriod</w:t>
            </w:r>
            <w:proofErr w:type="spellEnd"/>
            <w:r w:rsidRPr="007D01CB">
              <w:rPr>
                <w:sz w:val="20"/>
                <w:szCs w:val="20"/>
              </w:rPr>
              <w:t xml:space="preserve"> or Period End Date is later than 31/12/2026, then the </w:t>
            </w:r>
            <w:proofErr w:type="spellStart"/>
            <w:r w:rsidRPr="007D01CB">
              <w:rPr>
                <w:sz w:val="20"/>
                <w:szCs w:val="20"/>
              </w:rPr>
              <w:t>SafeHarbour</w:t>
            </w:r>
            <w:proofErr w:type="spellEnd"/>
            <w:r w:rsidRPr="007D01CB">
              <w:rPr>
                <w:sz w:val="20"/>
                <w:szCs w:val="20"/>
              </w:rPr>
              <w:t xml:space="preserve"> element cannot have the input of GIR1206 </w:t>
            </w:r>
          </w:p>
        </w:tc>
        <w:tc>
          <w:tcPr>
            <w:tcW w:w="3119" w:type="dxa"/>
            <w:noWrap/>
            <w:hideMark/>
          </w:tcPr>
          <w:p w14:paraId="1359D8FD" w14:textId="77777777" w:rsidR="00505A29" w:rsidRPr="007D01CB" w:rsidRDefault="00505A29" w:rsidP="006B7513">
            <w:pPr>
              <w:jc w:val="left"/>
              <w:rPr>
                <w:sz w:val="20"/>
                <w:szCs w:val="20"/>
              </w:rPr>
            </w:pPr>
            <w:r w:rsidRPr="007D01CB">
              <w:rPr>
                <w:sz w:val="20"/>
                <w:szCs w:val="20"/>
              </w:rPr>
              <w:t xml:space="preserve">The Transitional UTPR Safe Harbour has been selected for a reporting fiscal year that is beyond the transitional period. </w:t>
            </w:r>
          </w:p>
        </w:tc>
        <w:tc>
          <w:tcPr>
            <w:tcW w:w="2835" w:type="dxa"/>
            <w:noWrap/>
            <w:hideMark/>
          </w:tcPr>
          <w:p w14:paraId="78E6281D"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309DE84E" w14:textId="77777777" w:rsidR="00505A29" w:rsidRPr="007D01CB" w:rsidRDefault="00505A29" w:rsidP="006B7513">
            <w:pPr>
              <w:jc w:val="left"/>
              <w:rPr>
                <w:sz w:val="20"/>
                <w:szCs w:val="20"/>
              </w:rPr>
            </w:pPr>
            <w:proofErr w:type="spellStart"/>
            <w:r w:rsidRPr="007D01CB">
              <w:rPr>
                <w:sz w:val="20"/>
                <w:szCs w:val="20"/>
              </w:rPr>
              <w:t>MessageSpec</w:t>
            </w:r>
            <w:proofErr w:type="spellEnd"/>
            <w:r w:rsidRPr="007D01CB">
              <w:rPr>
                <w:sz w:val="20"/>
                <w:szCs w:val="20"/>
              </w:rPr>
              <w:t>/</w:t>
            </w:r>
            <w:proofErr w:type="spellStart"/>
            <w:r w:rsidRPr="007D01CB">
              <w:rPr>
                <w:sz w:val="20"/>
                <w:szCs w:val="20"/>
              </w:rPr>
              <w:t>ReportingPeriod</w:t>
            </w:r>
            <w:proofErr w:type="spellEnd"/>
            <w:r w:rsidRPr="007D01CB">
              <w:rPr>
                <w:sz w:val="20"/>
                <w:szCs w:val="20"/>
              </w:rPr>
              <w:t xml:space="preserve"> </w:t>
            </w: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34E5D745" w14:textId="77777777" w:rsidR="00505A29" w:rsidRPr="007D01CB" w:rsidRDefault="00505A29" w:rsidP="006B7513">
            <w:pPr>
              <w:jc w:val="left"/>
              <w:rPr>
                <w:sz w:val="20"/>
                <w:szCs w:val="20"/>
              </w:rPr>
            </w:pPr>
            <w:r w:rsidRPr="007D01CB">
              <w:rPr>
                <w:sz w:val="20"/>
                <w:szCs w:val="20"/>
              </w:rPr>
              <w:t>Yes (all)</w:t>
            </w:r>
          </w:p>
        </w:tc>
      </w:tr>
      <w:tr w:rsidR="00505A29" w:rsidRPr="007D01CB" w14:paraId="2746BD22" w14:textId="77777777" w:rsidTr="006B7513">
        <w:trPr>
          <w:trHeight w:val="300"/>
        </w:trPr>
        <w:tc>
          <w:tcPr>
            <w:tcW w:w="846" w:type="dxa"/>
            <w:noWrap/>
            <w:hideMark/>
          </w:tcPr>
          <w:p w14:paraId="05B8EBC6" w14:textId="77777777" w:rsidR="00505A29" w:rsidRPr="007D01CB" w:rsidRDefault="00505A29" w:rsidP="006B7513">
            <w:pPr>
              <w:jc w:val="left"/>
              <w:rPr>
                <w:sz w:val="20"/>
                <w:szCs w:val="20"/>
              </w:rPr>
            </w:pPr>
            <w:r w:rsidRPr="007D01CB">
              <w:rPr>
                <w:sz w:val="20"/>
                <w:szCs w:val="20"/>
              </w:rPr>
              <w:t>70040</w:t>
            </w:r>
          </w:p>
        </w:tc>
        <w:tc>
          <w:tcPr>
            <w:tcW w:w="3260" w:type="dxa"/>
            <w:noWrap/>
            <w:hideMark/>
          </w:tcPr>
          <w:p w14:paraId="2239CC5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SafeHarbour</w:t>
            </w:r>
            <w:proofErr w:type="spellEnd"/>
            <w:r w:rsidRPr="007D01CB">
              <w:rPr>
                <w:sz w:val="20"/>
                <w:szCs w:val="20"/>
              </w:rPr>
              <w:t xml:space="preserve"> element can only have the input of GIR1206 in the UPE jurisdiction. (i.e., Summary/Jurisdiction/</w:t>
            </w:r>
            <w:proofErr w:type="spellStart"/>
            <w:r w:rsidRPr="007D01CB">
              <w:rPr>
                <w:sz w:val="20"/>
                <w:szCs w:val="20"/>
              </w:rPr>
              <w:t>JurisdictionName</w:t>
            </w:r>
            <w:proofErr w:type="spellEnd"/>
            <w:r w:rsidRPr="007D01CB">
              <w:rPr>
                <w:sz w:val="20"/>
                <w:szCs w:val="20"/>
              </w:rPr>
              <w:t xml:space="preserve"> must be equal to the </w:t>
            </w:r>
            <w:proofErr w:type="spellStart"/>
            <w:r w:rsidRPr="007D01CB">
              <w:rPr>
                <w:sz w:val="20"/>
                <w:szCs w:val="20"/>
              </w:rPr>
              <w:t>ResCountryCode</w:t>
            </w:r>
            <w:proofErr w:type="spellEnd"/>
            <w:r w:rsidRPr="007D01CB">
              <w:rPr>
                <w:sz w:val="20"/>
                <w:szCs w:val="20"/>
              </w:rPr>
              <w:t xml:space="preserve"> reported in the UPE ID, so equal to </w:t>
            </w:r>
            <w:proofErr w:type="spellStart"/>
            <w:r w:rsidRPr="007D01CB">
              <w:rPr>
                <w:sz w:val="20"/>
                <w:szCs w:val="20"/>
              </w:rPr>
              <w:t>CorporateStructure</w:t>
            </w:r>
            <w:proofErr w:type="spellEnd"/>
            <w:r w:rsidRPr="007D01CB">
              <w:rPr>
                <w:sz w:val="20"/>
                <w:szCs w:val="20"/>
              </w:rPr>
              <w:t>/UPE/</w:t>
            </w:r>
            <w:proofErr w:type="spellStart"/>
            <w:r w:rsidRPr="007D01CB">
              <w:rPr>
                <w:sz w:val="20"/>
                <w:szCs w:val="20"/>
              </w:rPr>
              <w:t>OtherUPE</w:t>
            </w:r>
            <w:proofErr w:type="spellEnd"/>
            <w:r w:rsidRPr="007D01CB">
              <w:rPr>
                <w:sz w:val="20"/>
                <w:szCs w:val="20"/>
              </w:rPr>
              <w:t>/ID/</w:t>
            </w:r>
            <w:proofErr w:type="spellStart"/>
            <w:r w:rsidRPr="007D01CB">
              <w:rPr>
                <w:sz w:val="20"/>
                <w:szCs w:val="20"/>
              </w:rPr>
              <w:t>ResCountryCode</w:t>
            </w:r>
            <w:proofErr w:type="spellEnd"/>
            <w:r w:rsidRPr="007D01CB">
              <w:rPr>
                <w:sz w:val="20"/>
                <w:szCs w:val="20"/>
              </w:rPr>
              <w:t xml:space="preserve">) </w:t>
            </w:r>
          </w:p>
        </w:tc>
        <w:tc>
          <w:tcPr>
            <w:tcW w:w="3119" w:type="dxa"/>
            <w:noWrap/>
            <w:hideMark/>
          </w:tcPr>
          <w:p w14:paraId="1E611567" w14:textId="77777777" w:rsidR="00505A29" w:rsidRPr="007D01CB" w:rsidRDefault="00505A29" w:rsidP="006B7513">
            <w:pPr>
              <w:jc w:val="left"/>
              <w:rPr>
                <w:sz w:val="20"/>
                <w:szCs w:val="20"/>
              </w:rPr>
            </w:pPr>
            <w:r w:rsidRPr="007D01CB">
              <w:rPr>
                <w:sz w:val="20"/>
                <w:szCs w:val="20"/>
              </w:rPr>
              <w:t xml:space="preserve">The Transitional UTPR Safe Harbour has been applied in a jurisdiction which is not the UPE Jurisdiction </w:t>
            </w:r>
          </w:p>
        </w:tc>
        <w:tc>
          <w:tcPr>
            <w:tcW w:w="2835" w:type="dxa"/>
            <w:noWrap/>
            <w:hideMark/>
          </w:tcPr>
          <w:p w14:paraId="0D7EC432"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53397958"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/Summary/Jurisdiction/</w:t>
            </w:r>
            <w:proofErr w:type="spellStart"/>
            <w:r w:rsidRPr="007D01CB">
              <w:rPr>
                <w:sz w:val="20"/>
                <w:szCs w:val="20"/>
              </w:rPr>
              <w:t>JurisdictionName</w:t>
            </w:r>
            <w:proofErr w:type="spellEnd"/>
          </w:p>
          <w:p w14:paraId="5EF1143C" w14:textId="77777777" w:rsidR="00505A29" w:rsidRPr="007D01CB" w:rsidRDefault="00505A29" w:rsidP="006B7513">
            <w:pPr>
              <w:jc w:val="left"/>
              <w:rPr>
                <w:sz w:val="20"/>
                <w:szCs w:val="20"/>
              </w:rPr>
            </w:pPr>
            <w:r w:rsidRPr="007D01CB">
              <w:rPr>
                <w:sz w:val="20"/>
                <w:szCs w:val="20"/>
              </w:rPr>
              <w:t xml:space="preserve">GLOBEBody/GeneralSection/CorporateStructure/UPE/OtherUPE/ID/ResCountryCode </w:t>
            </w:r>
          </w:p>
        </w:tc>
        <w:tc>
          <w:tcPr>
            <w:tcW w:w="1241" w:type="dxa"/>
          </w:tcPr>
          <w:p w14:paraId="61A237E2" w14:textId="77777777" w:rsidR="00505A29" w:rsidRPr="007D01CB" w:rsidRDefault="00505A29" w:rsidP="006B7513">
            <w:pPr>
              <w:jc w:val="left"/>
              <w:rPr>
                <w:sz w:val="20"/>
                <w:szCs w:val="20"/>
              </w:rPr>
            </w:pPr>
            <w:r w:rsidRPr="007D01CB">
              <w:rPr>
                <w:sz w:val="20"/>
                <w:szCs w:val="20"/>
              </w:rPr>
              <w:t>Partially (all)</w:t>
            </w:r>
          </w:p>
        </w:tc>
      </w:tr>
      <w:tr w:rsidR="00505A29" w:rsidRPr="007D01CB" w14:paraId="55C917CB" w14:textId="77777777" w:rsidTr="006B7513">
        <w:trPr>
          <w:trHeight w:val="300"/>
        </w:trPr>
        <w:tc>
          <w:tcPr>
            <w:tcW w:w="846" w:type="dxa"/>
            <w:noWrap/>
            <w:hideMark/>
          </w:tcPr>
          <w:p w14:paraId="5FD287A2" w14:textId="77777777" w:rsidR="00505A29" w:rsidRPr="007D01CB" w:rsidRDefault="00505A29" w:rsidP="006B7513">
            <w:pPr>
              <w:jc w:val="left"/>
              <w:rPr>
                <w:sz w:val="20"/>
                <w:szCs w:val="20"/>
              </w:rPr>
            </w:pPr>
            <w:r w:rsidRPr="007D01CB">
              <w:rPr>
                <w:sz w:val="20"/>
                <w:szCs w:val="20"/>
              </w:rPr>
              <w:t>70041</w:t>
            </w:r>
          </w:p>
        </w:tc>
        <w:tc>
          <w:tcPr>
            <w:tcW w:w="3260" w:type="dxa"/>
            <w:noWrap/>
            <w:hideMark/>
          </w:tcPr>
          <w:p w14:paraId="2AAA3A3A"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FilingInfo</w:t>
            </w:r>
            <w:proofErr w:type="spellEnd"/>
            <w:r w:rsidRPr="007D01CB">
              <w:rPr>
                <w:sz w:val="20"/>
                <w:szCs w:val="20"/>
              </w:rPr>
              <w:t xml:space="preserve"> </w:t>
            </w:r>
            <w:proofErr w:type="spellStart"/>
            <w:r w:rsidRPr="007D01CB">
              <w:rPr>
                <w:sz w:val="20"/>
                <w:szCs w:val="20"/>
              </w:rPr>
              <w:t>CFSofUPE</w:t>
            </w:r>
            <w:proofErr w:type="spellEnd"/>
            <w:r w:rsidRPr="007D01CB">
              <w:rPr>
                <w:sz w:val="20"/>
                <w:szCs w:val="20"/>
              </w:rPr>
              <w:t xml:space="preserve"> has the input of GIR502 or GIR504, then </w:t>
            </w:r>
            <w:proofErr w:type="spellStart"/>
            <w:r w:rsidRPr="007D01CB">
              <w:rPr>
                <w:sz w:val="20"/>
                <w:szCs w:val="20"/>
              </w:rPr>
              <w:t>SafeHarbour</w:t>
            </w:r>
            <w:proofErr w:type="spellEnd"/>
            <w:r w:rsidRPr="007D01CB">
              <w:rPr>
                <w:sz w:val="20"/>
                <w:szCs w:val="20"/>
              </w:rPr>
              <w:t xml:space="preserve"> element cannot have the input of GIR1207, GIR1208 or GIR1209. </w:t>
            </w:r>
          </w:p>
        </w:tc>
        <w:tc>
          <w:tcPr>
            <w:tcW w:w="3119" w:type="dxa"/>
            <w:noWrap/>
            <w:hideMark/>
          </w:tcPr>
          <w:p w14:paraId="5F889DE2" w14:textId="77777777" w:rsidR="00505A29" w:rsidRPr="007D01CB" w:rsidRDefault="00505A29" w:rsidP="006B7513">
            <w:pPr>
              <w:jc w:val="left"/>
              <w:rPr>
                <w:sz w:val="20"/>
                <w:szCs w:val="20"/>
              </w:rPr>
            </w:pPr>
            <w:r w:rsidRPr="007D01CB">
              <w:rPr>
                <w:sz w:val="20"/>
                <w:szCs w:val="20"/>
              </w:rPr>
              <w:t xml:space="preserve">The Non-material Constituent Entity (NMCE) Simplified Calculations can only be completed where the UPE prepares Consolidated Financial Statements as defined by paragraphs (a) and (c) of the Consolidated Financial Statements definition in Article 10.1.1 </w:t>
            </w:r>
          </w:p>
        </w:tc>
        <w:tc>
          <w:tcPr>
            <w:tcW w:w="2835" w:type="dxa"/>
            <w:noWrap/>
            <w:hideMark/>
          </w:tcPr>
          <w:p w14:paraId="171DC6A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6C5A2564"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w:t>
            </w:r>
            <w:proofErr w:type="spellStart"/>
            <w:r w:rsidRPr="007D01CB">
              <w:rPr>
                <w:sz w:val="20"/>
                <w:szCs w:val="20"/>
              </w:rPr>
              <w:t>AccountingInfo</w:t>
            </w:r>
            <w:proofErr w:type="spellEnd"/>
            <w:r w:rsidRPr="007D01CB">
              <w:rPr>
                <w:sz w:val="20"/>
                <w:szCs w:val="20"/>
              </w:rPr>
              <w:t>/</w:t>
            </w:r>
            <w:proofErr w:type="spellStart"/>
            <w:r w:rsidRPr="007D01CB">
              <w:rPr>
                <w:sz w:val="20"/>
                <w:szCs w:val="20"/>
              </w:rPr>
              <w:t>CFSofUPE</w:t>
            </w:r>
            <w:proofErr w:type="spellEnd"/>
            <w:r w:rsidRPr="007D01CB">
              <w:rPr>
                <w:sz w:val="20"/>
                <w:szCs w:val="20"/>
              </w:rPr>
              <w:t xml:space="preserve"> </w:t>
            </w:r>
          </w:p>
        </w:tc>
        <w:tc>
          <w:tcPr>
            <w:tcW w:w="1241" w:type="dxa"/>
          </w:tcPr>
          <w:p w14:paraId="595966C9" w14:textId="77777777" w:rsidR="00505A29" w:rsidRPr="007D01CB" w:rsidRDefault="00505A29" w:rsidP="006B7513">
            <w:pPr>
              <w:jc w:val="left"/>
              <w:rPr>
                <w:sz w:val="20"/>
                <w:szCs w:val="20"/>
              </w:rPr>
            </w:pPr>
            <w:r w:rsidRPr="007D01CB">
              <w:rPr>
                <w:sz w:val="20"/>
                <w:szCs w:val="20"/>
              </w:rPr>
              <w:t>Yes (all)</w:t>
            </w:r>
          </w:p>
        </w:tc>
      </w:tr>
      <w:tr w:rsidR="00505A29" w:rsidRPr="007D01CB" w14:paraId="24446F02" w14:textId="77777777" w:rsidTr="006B7513">
        <w:trPr>
          <w:trHeight w:val="300"/>
        </w:trPr>
        <w:tc>
          <w:tcPr>
            <w:tcW w:w="846" w:type="dxa"/>
            <w:noWrap/>
            <w:hideMark/>
          </w:tcPr>
          <w:p w14:paraId="1EA29A5E" w14:textId="77777777" w:rsidR="00505A29" w:rsidRPr="007D01CB" w:rsidRDefault="00505A29" w:rsidP="006B7513">
            <w:pPr>
              <w:jc w:val="left"/>
              <w:rPr>
                <w:sz w:val="20"/>
                <w:szCs w:val="20"/>
              </w:rPr>
            </w:pPr>
            <w:r w:rsidRPr="007D01CB">
              <w:rPr>
                <w:sz w:val="20"/>
                <w:szCs w:val="20"/>
              </w:rPr>
              <w:t>70042</w:t>
            </w:r>
          </w:p>
        </w:tc>
        <w:tc>
          <w:tcPr>
            <w:tcW w:w="3260" w:type="dxa"/>
            <w:noWrap/>
            <w:hideMark/>
          </w:tcPr>
          <w:p w14:paraId="5F08D6E6"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JurWithTaxingRights</w:t>
            </w:r>
            <w:proofErr w:type="spellEnd"/>
            <w:r w:rsidRPr="007D01CB">
              <w:rPr>
                <w:sz w:val="20"/>
                <w:szCs w:val="20"/>
              </w:rPr>
              <w:t xml:space="preserve"> element is completed, and the Safe Harbour element is not completed or only has the value of GIR1206, then the elements </w:t>
            </w:r>
            <w:proofErr w:type="spellStart"/>
            <w:r w:rsidRPr="007D01CB">
              <w:rPr>
                <w:sz w:val="20"/>
                <w:szCs w:val="20"/>
              </w:rPr>
              <w:t>ETRRange</w:t>
            </w:r>
            <w:proofErr w:type="spellEnd"/>
            <w:r w:rsidRPr="007D01CB">
              <w:rPr>
                <w:sz w:val="20"/>
                <w:szCs w:val="20"/>
              </w:rPr>
              <w:t xml:space="preserve">, SBIE, </w:t>
            </w:r>
            <w:proofErr w:type="spellStart"/>
            <w:r w:rsidRPr="007D01CB">
              <w:rPr>
                <w:sz w:val="20"/>
                <w:szCs w:val="20"/>
              </w:rPr>
              <w:lastRenderedPageBreak/>
              <w:t>QDMTTut</w:t>
            </w:r>
            <w:proofErr w:type="spellEnd"/>
            <w:r w:rsidRPr="007D01CB">
              <w:rPr>
                <w:sz w:val="20"/>
                <w:szCs w:val="20"/>
              </w:rPr>
              <w:t xml:space="preserve"> and </w:t>
            </w:r>
            <w:proofErr w:type="spellStart"/>
            <w:r w:rsidRPr="007D01CB">
              <w:rPr>
                <w:sz w:val="20"/>
                <w:szCs w:val="20"/>
              </w:rPr>
              <w:t>GloBETut</w:t>
            </w:r>
            <w:proofErr w:type="spellEnd"/>
            <w:r w:rsidRPr="007D01CB">
              <w:rPr>
                <w:sz w:val="20"/>
                <w:szCs w:val="20"/>
              </w:rPr>
              <w:t xml:space="preserve"> must be completed </w:t>
            </w:r>
          </w:p>
        </w:tc>
        <w:tc>
          <w:tcPr>
            <w:tcW w:w="3119" w:type="dxa"/>
            <w:noWrap/>
            <w:hideMark/>
          </w:tcPr>
          <w:p w14:paraId="71290BB8" w14:textId="77777777" w:rsidR="00505A29" w:rsidRPr="007D01CB" w:rsidRDefault="00505A29" w:rsidP="006B7513">
            <w:pPr>
              <w:jc w:val="left"/>
              <w:rPr>
                <w:sz w:val="20"/>
                <w:szCs w:val="20"/>
              </w:rPr>
            </w:pPr>
            <w:r w:rsidRPr="007D01CB">
              <w:rPr>
                <w:sz w:val="20"/>
                <w:szCs w:val="20"/>
              </w:rPr>
              <w:lastRenderedPageBreak/>
              <w:t xml:space="preserve">If one or several jurisdictions have taxing rights, and no Safe Harbour is applied or only the UTPR Safe Harbour is applied, then all other </w:t>
            </w:r>
            <w:r w:rsidRPr="007D01CB">
              <w:rPr>
                <w:sz w:val="20"/>
                <w:szCs w:val="20"/>
              </w:rPr>
              <w:lastRenderedPageBreak/>
              <w:t xml:space="preserve">elements of the summary section must be completed </w:t>
            </w:r>
          </w:p>
        </w:tc>
        <w:tc>
          <w:tcPr>
            <w:tcW w:w="2835" w:type="dxa"/>
            <w:noWrap/>
            <w:hideMark/>
          </w:tcPr>
          <w:p w14:paraId="4EB38DB3" w14:textId="77777777" w:rsidR="00505A29" w:rsidRPr="007D01CB" w:rsidRDefault="00505A29" w:rsidP="006B7513">
            <w:pPr>
              <w:jc w:val="left"/>
              <w:rPr>
                <w:sz w:val="20"/>
                <w:szCs w:val="20"/>
              </w:rPr>
            </w:pPr>
            <w:proofErr w:type="spellStart"/>
            <w:r w:rsidRPr="007D01CB">
              <w:rPr>
                <w:sz w:val="20"/>
                <w:szCs w:val="20"/>
              </w:rPr>
              <w:lastRenderedPageBreak/>
              <w:t>GLOBEBody</w:t>
            </w:r>
            <w:proofErr w:type="spellEnd"/>
            <w:r w:rsidRPr="007D01CB">
              <w:rPr>
                <w:sz w:val="20"/>
                <w:szCs w:val="20"/>
              </w:rPr>
              <w:t>/Summary/</w:t>
            </w:r>
            <w:proofErr w:type="spellStart"/>
            <w:r w:rsidRPr="007D01CB">
              <w:rPr>
                <w:sz w:val="20"/>
                <w:szCs w:val="20"/>
              </w:rPr>
              <w:t>ETRRange</w:t>
            </w:r>
            <w:proofErr w:type="spellEnd"/>
          </w:p>
          <w:p w14:paraId="594FEF9B"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 SBIE</w:t>
            </w:r>
          </w:p>
          <w:p w14:paraId="6AA7F681" w14:textId="77777777" w:rsidR="00505A29" w:rsidRDefault="00505A29" w:rsidP="006B7513">
            <w:pPr>
              <w:jc w:val="left"/>
              <w:rPr>
                <w:sz w:val="20"/>
                <w:szCs w:val="20"/>
              </w:rPr>
            </w:pPr>
            <w:proofErr w:type="spellStart"/>
            <w:r w:rsidRPr="007D01CB">
              <w:rPr>
                <w:sz w:val="20"/>
                <w:szCs w:val="20"/>
              </w:rPr>
              <w:lastRenderedPageBreak/>
              <w:t>GLOBEBody</w:t>
            </w:r>
            <w:proofErr w:type="spellEnd"/>
            <w:r w:rsidRPr="007D01CB">
              <w:rPr>
                <w:sz w:val="20"/>
                <w:szCs w:val="20"/>
              </w:rPr>
              <w:t>/Summary/</w:t>
            </w:r>
            <w:proofErr w:type="spellStart"/>
            <w:r w:rsidRPr="007D01CB">
              <w:rPr>
                <w:sz w:val="20"/>
                <w:szCs w:val="20"/>
              </w:rPr>
              <w:t>QDMTTut</w:t>
            </w:r>
            <w:proofErr w:type="spellEnd"/>
          </w:p>
          <w:p w14:paraId="48A8B3F7"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GloBETut</w:t>
            </w:r>
            <w:proofErr w:type="spellEnd"/>
            <w:r w:rsidRPr="007D01CB">
              <w:rPr>
                <w:sz w:val="20"/>
                <w:szCs w:val="20"/>
              </w:rPr>
              <w:t xml:space="preserve"> </w:t>
            </w:r>
          </w:p>
        </w:tc>
        <w:tc>
          <w:tcPr>
            <w:tcW w:w="2693" w:type="dxa"/>
            <w:noWrap/>
            <w:hideMark/>
          </w:tcPr>
          <w:p w14:paraId="0B0CE34D" w14:textId="77777777" w:rsidR="00505A29" w:rsidRDefault="00505A29" w:rsidP="006B7513">
            <w:pPr>
              <w:jc w:val="left"/>
              <w:rPr>
                <w:sz w:val="20"/>
                <w:szCs w:val="20"/>
              </w:rPr>
            </w:pPr>
            <w:proofErr w:type="spellStart"/>
            <w:r w:rsidRPr="007D01CB">
              <w:rPr>
                <w:sz w:val="20"/>
                <w:szCs w:val="20"/>
              </w:rPr>
              <w:lastRenderedPageBreak/>
              <w:t>GLOBEBody</w:t>
            </w:r>
            <w:proofErr w:type="spellEnd"/>
            <w:r w:rsidRPr="007D01CB">
              <w:rPr>
                <w:sz w:val="20"/>
                <w:szCs w:val="20"/>
              </w:rPr>
              <w:t>/Summary/</w:t>
            </w:r>
            <w:proofErr w:type="spellStart"/>
            <w:r w:rsidRPr="007D01CB">
              <w:rPr>
                <w:sz w:val="20"/>
                <w:szCs w:val="20"/>
              </w:rPr>
              <w:t>JurWithTaxingRights</w:t>
            </w:r>
            <w:proofErr w:type="spellEnd"/>
          </w:p>
          <w:p w14:paraId="0878A8E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1241" w:type="dxa"/>
          </w:tcPr>
          <w:p w14:paraId="17F4C55E" w14:textId="77777777" w:rsidR="00505A29" w:rsidRPr="007D01CB" w:rsidRDefault="00505A29" w:rsidP="006B7513">
            <w:pPr>
              <w:jc w:val="left"/>
              <w:rPr>
                <w:sz w:val="20"/>
                <w:szCs w:val="20"/>
              </w:rPr>
            </w:pPr>
            <w:r w:rsidRPr="007D01CB">
              <w:rPr>
                <w:sz w:val="20"/>
                <w:szCs w:val="20"/>
              </w:rPr>
              <w:t>Yes (all)</w:t>
            </w:r>
          </w:p>
        </w:tc>
      </w:tr>
      <w:tr w:rsidR="00505A29" w:rsidRPr="007D01CB" w14:paraId="45F16C6D" w14:textId="77777777" w:rsidTr="006B7513">
        <w:trPr>
          <w:trHeight w:val="300"/>
        </w:trPr>
        <w:tc>
          <w:tcPr>
            <w:tcW w:w="846" w:type="dxa"/>
            <w:noWrap/>
            <w:hideMark/>
          </w:tcPr>
          <w:p w14:paraId="70635A9E" w14:textId="77777777" w:rsidR="00505A29" w:rsidRPr="007D01CB" w:rsidRDefault="00505A29" w:rsidP="006B7513">
            <w:pPr>
              <w:jc w:val="left"/>
              <w:rPr>
                <w:sz w:val="20"/>
                <w:szCs w:val="20"/>
              </w:rPr>
            </w:pPr>
            <w:r w:rsidRPr="007D01CB">
              <w:rPr>
                <w:sz w:val="20"/>
                <w:szCs w:val="20"/>
              </w:rPr>
              <w:t>70043</w:t>
            </w:r>
          </w:p>
        </w:tc>
        <w:tc>
          <w:tcPr>
            <w:tcW w:w="3260" w:type="dxa"/>
            <w:noWrap/>
            <w:hideMark/>
          </w:tcPr>
          <w:p w14:paraId="2E9856C3"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JurWithTaxingRights</w:t>
            </w:r>
            <w:proofErr w:type="spellEnd"/>
            <w:r w:rsidRPr="007D01CB">
              <w:rPr>
                <w:sz w:val="20"/>
                <w:szCs w:val="20"/>
              </w:rPr>
              <w:t xml:space="preserve"> element is completed, and the Safe Harbour element has the value of GIR1202, then the elements </w:t>
            </w:r>
            <w:proofErr w:type="spellStart"/>
            <w:r w:rsidRPr="007D01CB">
              <w:rPr>
                <w:sz w:val="20"/>
                <w:szCs w:val="20"/>
              </w:rPr>
              <w:t>ETRRange</w:t>
            </w:r>
            <w:proofErr w:type="spellEnd"/>
            <w:r w:rsidRPr="007D01CB">
              <w:rPr>
                <w:sz w:val="20"/>
                <w:szCs w:val="20"/>
              </w:rPr>
              <w:t xml:space="preserve">, SBIE and </w:t>
            </w:r>
            <w:proofErr w:type="spellStart"/>
            <w:r w:rsidRPr="007D01CB">
              <w:rPr>
                <w:sz w:val="20"/>
                <w:szCs w:val="20"/>
              </w:rPr>
              <w:t>QDMTTut</w:t>
            </w:r>
            <w:proofErr w:type="spellEnd"/>
            <w:r w:rsidRPr="007D01CB">
              <w:rPr>
                <w:sz w:val="20"/>
                <w:szCs w:val="20"/>
              </w:rPr>
              <w:t xml:space="preserve"> must be completed </w:t>
            </w:r>
          </w:p>
        </w:tc>
        <w:tc>
          <w:tcPr>
            <w:tcW w:w="3119" w:type="dxa"/>
            <w:noWrap/>
            <w:hideMark/>
          </w:tcPr>
          <w:p w14:paraId="254537F4" w14:textId="77777777" w:rsidR="00505A29" w:rsidRPr="007D01CB" w:rsidRDefault="00505A29" w:rsidP="006B7513">
            <w:pPr>
              <w:jc w:val="left"/>
              <w:rPr>
                <w:sz w:val="20"/>
                <w:szCs w:val="20"/>
              </w:rPr>
            </w:pPr>
            <w:r w:rsidRPr="007D01CB">
              <w:rPr>
                <w:sz w:val="20"/>
                <w:szCs w:val="20"/>
              </w:rPr>
              <w:t xml:space="preserve">As a QDMTT </w:t>
            </w:r>
            <w:proofErr w:type="spellStart"/>
            <w:r w:rsidRPr="007D01CB">
              <w:rPr>
                <w:sz w:val="20"/>
                <w:szCs w:val="20"/>
              </w:rPr>
              <w:t>SafeHarbour</w:t>
            </w:r>
            <w:proofErr w:type="spellEnd"/>
            <w:r w:rsidRPr="007D01CB">
              <w:rPr>
                <w:sz w:val="20"/>
                <w:szCs w:val="20"/>
              </w:rPr>
              <w:t xml:space="preserve"> has been applied for the jurisdiction, then all other elements except </w:t>
            </w:r>
            <w:proofErr w:type="spellStart"/>
            <w:r w:rsidRPr="007D01CB">
              <w:rPr>
                <w:sz w:val="20"/>
                <w:szCs w:val="20"/>
              </w:rPr>
              <w:t>GloBETut</w:t>
            </w:r>
            <w:proofErr w:type="spellEnd"/>
            <w:r w:rsidRPr="007D01CB">
              <w:rPr>
                <w:sz w:val="20"/>
                <w:szCs w:val="20"/>
              </w:rPr>
              <w:t xml:space="preserve"> of the summary section must be completed </w:t>
            </w:r>
          </w:p>
        </w:tc>
        <w:tc>
          <w:tcPr>
            <w:tcW w:w="2835" w:type="dxa"/>
            <w:noWrap/>
            <w:hideMark/>
          </w:tcPr>
          <w:p w14:paraId="6B805F8F"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ETRRange</w:t>
            </w:r>
            <w:proofErr w:type="spellEnd"/>
          </w:p>
          <w:p w14:paraId="36DEDB93"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 SBIE</w:t>
            </w:r>
          </w:p>
          <w:p w14:paraId="1E9A5C2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QDMTTut</w:t>
            </w:r>
            <w:proofErr w:type="spellEnd"/>
            <w:r w:rsidRPr="007D01CB">
              <w:rPr>
                <w:sz w:val="20"/>
                <w:szCs w:val="20"/>
              </w:rPr>
              <w:t xml:space="preserve"> </w:t>
            </w:r>
          </w:p>
        </w:tc>
        <w:tc>
          <w:tcPr>
            <w:tcW w:w="2693" w:type="dxa"/>
            <w:noWrap/>
            <w:hideMark/>
          </w:tcPr>
          <w:p w14:paraId="22CE6EDB"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JurWithTaxingRights</w:t>
            </w:r>
            <w:proofErr w:type="spellEnd"/>
          </w:p>
          <w:p w14:paraId="647F98DB"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1241" w:type="dxa"/>
          </w:tcPr>
          <w:p w14:paraId="0E17E679" w14:textId="77777777" w:rsidR="00505A29" w:rsidRPr="007D01CB" w:rsidRDefault="00505A29" w:rsidP="006B7513">
            <w:pPr>
              <w:jc w:val="left"/>
              <w:rPr>
                <w:sz w:val="20"/>
                <w:szCs w:val="20"/>
              </w:rPr>
            </w:pPr>
            <w:r w:rsidRPr="007D01CB">
              <w:rPr>
                <w:sz w:val="20"/>
                <w:szCs w:val="20"/>
              </w:rPr>
              <w:t>Yes (all)</w:t>
            </w:r>
          </w:p>
        </w:tc>
      </w:tr>
      <w:tr w:rsidR="00505A29" w:rsidRPr="007D01CB" w14:paraId="029734E9" w14:textId="77777777" w:rsidTr="006B7513">
        <w:trPr>
          <w:trHeight w:val="300"/>
        </w:trPr>
        <w:tc>
          <w:tcPr>
            <w:tcW w:w="13994" w:type="dxa"/>
            <w:gridSpan w:val="6"/>
            <w:shd w:val="clear" w:color="auto" w:fill="E8E8E8" w:themeFill="background2"/>
            <w:noWrap/>
            <w:hideMark/>
          </w:tcPr>
          <w:p w14:paraId="59D95B7A" w14:textId="77777777" w:rsidR="00505A29" w:rsidRPr="007D01CB" w:rsidRDefault="00505A29" w:rsidP="006B7513">
            <w:pPr>
              <w:jc w:val="left"/>
              <w:rPr>
                <w:sz w:val="20"/>
                <w:szCs w:val="20"/>
              </w:rPr>
            </w:pPr>
            <w:proofErr w:type="spellStart"/>
            <w:r w:rsidRPr="007D01CB">
              <w:rPr>
                <w:sz w:val="20"/>
                <w:szCs w:val="20"/>
              </w:rPr>
              <w:t>JurisdictionSection</w:t>
            </w:r>
            <w:proofErr w:type="spellEnd"/>
            <w:r w:rsidRPr="007D01CB">
              <w:rPr>
                <w:sz w:val="20"/>
                <w:szCs w:val="20"/>
              </w:rPr>
              <w:t xml:space="preserve"> </w:t>
            </w:r>
          </w:p>
        </w:tc>
      </w:tr>
      <w:tr w:rsidR="00505A29" w:rsidRPr="007D01CB" w14:paraId="386BA562" w14:textId="77777777" w:rsidTr="006B7513">
        <w:trPr>
          <w:trHeight w:val="300"/>
        </w:trPr>
        <w:tc>
          <w:tcPr>
            <w:tcW w:w="846" w:type="dxa"/>
            <w:noWrap/>
            <w:hideMark/>
          </w:tcPr>
          <w:p w14:paraId="7DD57D19" w14:textId="77777777" w:rsidR="00505A29" w:rsidRPr="007D01CB" w:rsidRDefault="00505A29" w:rsidP="006B7513">
            <w:pPr>
              <w:jc w:val="left"/>
              <w:rPr>
                <w:sz w:val="20"/>
                <w:szCs w:val="20"/>
              </w:rPr>
            </w:pPr>
            <w:r w:rsidRPr="007D01CB">
              <w:rPr>
                <w:sz w:val="20"/>
                <w:szCs w:val="20"/>
              </w:rPr>
              <w:t>70044</w:t>
            </w:r>
          </w:p>
        </w:tc>
        <w:tc>
          <w:tcPr>
            <w:tcW w:w="3260" w:type="dxa"/>
            <w:noWrap/>
            <w:hideMark/>
          </w:tcPr>
          <w:p w14:paraId="022D199B"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ETRStatus</w:t>
            </w:r>
            <w:proofErr w:type="spellEnd"/>
            <w:r w:rsidRPr="007D01CB">
              <w:rPr>
                <w:sz w:val="20"/>
                <w:szCs w:val="20"/>
              </w:rPr>
              <w:t xml:space="preserve"> is completed, it must contain at least one of </w:t>
            </w:r>
            <w:proofErr w:type="spellStart"/>
            <w:r w:rsidRPr="007D01CB">
              <w:rPr>
                <w:sz w:val="20"/>
                <w:szCs w:val="20"/>
              </w:rPr>
              <w:t>ETRException</w:t>
            </w:r>
            <w:proofErr w:type="spellEnd"/>
            <w:r w:rsidRPr="007D01CB">
              <w:rPr>
                <w:sz w:val="20"/>
                <w:szCs w:val="20"/>
              </w:rPr>
              <w:t xml:space="preserve"> or </w:t>
            </w:r>
            <w:proofErr w:type="spellStart"/>
            <w:r w:rsidRPr="007D01CB">
              <w:rPr>
                <w:sz w:val="20"/>
                <w:szCs w:val="20"/>
              </w:rPr>
              <w:t>ETRComputation</w:t>
            </w:r>
            <w:proofErr w:type="spellEnd"/>
            <w:r w:rsidRPr="007D01CB">
              <w:rPr>
                <w:sz w:val="20"/>
                <w:szCs w:val="20"/>
              </w:rPr>
              <w:t xml:space="preserve">. </w:t>
            </w:r>
          </w:p>
        </w:tc>
        <w:tc>
          <w:tcPr>
            <w:tcW w:w="3119" w:type="dxa"/>
            <w:noWrap/>
            <w:hideMark/>
          </w:tcPr>
          <w:p w14:paraId="173BFA8C" w14:textId="77777777" w:rsidR="00505A29" w:rsidRPr="007D01CB" w:rsidRDefault="00505A29" w:rsidP="006B7513">
            <w:pPr>
              <w:jc w:val="left"/>
              <w:rPr>
                <w:sz w:val="20"/>
                <w:szCs w:val="20"/>
              </w:rPr>
            </w:pPr>
            <w:r w:rsidRPr="007D01CB">
              <w:rPr>
                <w:sz w:val="20"/>
                <w:szCs w:val="20"/>
              </w:rPr>
              <w:t xml:space="preserve">Part 2 or Part 3 of the GIR must be completed </w:t>
            </w:r>
          </w:p>
        </w:tc>
        <w:tc>
          <w:tcPr>
            <w:tcW w:w="2835" w:type="dxa"/>
            <w:noWrap/>
            <w:hideMark/>
          </w:tcPr>
          <w:p w14:paraId="730778EB"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ETRStatus</w:t>
            </w:r>
            <w:proofErr w:type="spellEnd"/>
            <w:r w:rsidRPr="007D01CB">
              <w:rPr>
                <w:sz w:val="20"/>
                <w:szCs w:val="20"/>
              </w:rPr>
              <w:t xml:space="preserve"> </w:t>
            </w:r>
          </w:p>
        </w:tc>
        <w:tc>
          <w:tcPr>
            <w:tcW w:w="2693" w:type="dxa"/>
            <w:noWrap/>
            <w:hideMark/>
          </w:tcPr>
          <w:p w14:paraId="00B6B8B9"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CD953AA" w14:textId="77777777" w:rsidR="00505A29" w:rsidRPr="007D01CB" w:rsidRDefault="00505A29" w:rsidP="006B7513">
            <w:pPr>
              <w:jc w:val="left"/>
              <w:rPr>
                <w:sz w:val="20"/>
                <w:szCs w:val="20"/>
              </w:rPr>
            </w:pPr>
            <w:r w:rsidRPr="007D01CB">
              <w:rPr>
                <w:sz w:val="20"/>
                <w:szCs w:val="20"/>
              </w:rPr>
              <w:t>Yes (all)</w:t>
            </w:r>
          </w:p>
        </w:tc>
      </w:tr>
      <w:tr w:rsidR="00505A29" w:rsidRPr="007D01CB" w14:paraId="69AA9FA7" w14:textId="77777777" w:rsidTr="006B7513">
        <w:trPr>
          <w:trHeight w:val="300"/>
        </w:trPr>
        <w:tc>
          <w:tcPr>
            <w:tcW w:w="13994" w:type="dxa"/>
            <w:gridSpan w:val="6"/>
            <w:shd w:val="clear" w:color="auto" w:fill="E8E8E8" w:themeFill="background2"/>
            <w:noWrap/>
            <w:hideMark/>
          </w:tcPr>
          <w:p w14:paraId="14B472F3" w14:textId="77777777" w:rsidR="00505A29" w:rsidRPr="007D01CB" w:rsidRDefault="00505A29" w:rsidP="006B7513">
            <w:pPr>
              <w:jc w:val="left"/>
              <w:rPr>
                <w:sz w:val="20"/>
                <w:szCs w:val="20"/>
              </w:rPr>
            </w:pPr>
            <w:proofErr w:type="spellStart"/>
            <w:r w:rsidRPr="007D01CB">
              <w:rPr>
                <w:sz w:val="20"/>
                <w:szCs w:val="20"/>
              </w:rPr>
              <w:t>JurisdictionSection</w:t>
            </w:r>
            <w:proofErr w:type="spellEnd"/>
            <w:r w:rsidRPr="007D01CB">
              <w:rPr>
                <w:sz w:val="20"/>
                <w:szCs w:val="20"/>
              </w:rPr>
              <w:t xml:space="preserve"> - </w:t>
            </w:r>
            <w:proofErr w:type="spellStart"/>
            <w:r w:rsidRPr="007D01CB">
              <w:rPr>
                <w:sz w:val="20"/>
                <w:szCs w:val="20"/>
              </w:rPr>
              <w:t>ETRException</w:t>
            </w:r>
            <w:proofErr w:type="spellEnd"/>
          </w:p>
        </w:tc>
      </w:tr>
      <w:tr w:rsidR="00505A29" w:rsidRPr="007D01CB" w14:paraId="7D0AD4B2" w14:textId="77777777" w:rsidTr="006B7513">
        <w:trPr>
          <w:trHeight w:val="300"/>
        </w:trPr>
        <w:tc>
          <w:tcPr>
            <w:tcW w:w="846" w:type="dxa"/>
            <w:noWrap/>
            <w:hideMark/>
          </w:tcPr>
          <w:p w14:paraId="51BBBF88" w14:textId="77777777" w:rsidR="00505A29" w:rsidRPr="007D01CB" w:rsidRDefault="00505A29" w:rsidP="006B7513">
            <w:pPr>
              <w:jc w:val="left"/>
              <w:rPr>
                <w:sz w:val="20"/>
                <w:szCs w:val="20"/>
              </w:rPr>
            </w:pPr>
            <w:r w:rsidRPr="007D01CB">
              <w:rPr>
                <w:sz w:val="20"/>
                <w:szCs w:val="20"/>
              </w:rPr>
              <w:t>70045</w:t>
            </w:r>
          </w:p>
        </w:tc>
        <w:tc>
          <w:tcPr>
            <w:tcW w:w="3260" w:type="dxa"/>
            <w:noWrap/>
            <w:hideMark/>
          </w:tcPr>
          <w:p w14:paraId="2AAF9388"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GIR1203, GIR1204 or GIR1205 for a jurisdiction (or for a subgroup), then the </w:t>
            </w:r>
            <w:proofErr w:type="spellStart"/>
            <w:r w:rsidRPr="007D01CB">
              <w:rPr>
                <w:sz w:val="20"/>
                <w:szCs w:val="20"/>
              </w:rPr>
              <w:t>TransitionalCbCRSafeHarbour</w:t>
            </w:r>
            <w:proofErr w:type="spellEnd"/>
            <w:r w:rsidRPr="007D01CB">
              <w:rPr>
                <w:sz w:val="20"/>
                <w:szCs w:val="20"/>
              </w:rPr>
              <w:t xml:space="preserve"> element for that jurisdiction (or for that subgroup) must be completed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lastRenderedPageBreak/>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w:t>
            </w:r>
          </w:p>
        </w:tc>
        <w:tc>
          <w:tcPr>
            <w:tcW w:w="3119" w:type="dxa"/>
            <w:noWrap/>
            <w:hideMark/>
          </w:tcPr>
          <w:p w14:paraId="2CBB9B0E" w14:textId="77777777" w:rsidR="00505A29" w:rsidRPr="007D01CB" w:rsidRDefault="00505A29" w:rsidP="006B7513">
            <w:pPr>
              <w:jc w:val="left"/>
              <w:rPr>
                <w:sz w:val="20"/>
                <w:szCs w:val="20"/>
              </w:rPr>
            </w:pPr>
            <w:r w:rsidRPr="007D01CB">
              <w:rPr>
                <w:sz w:val="20"/>
                <w:szCs w:val="20"/>
              </w:rPr>
              <w:lastRenderedPageBreak/>
              <w:t xml:space="preserve">A Transitional </w:t>
            </w:r>
            <w:proofErr w:type="spellStart"/>
            <w:r w:rsidRPr="007D01CB">
              <w:rPr>
                <w:sz w:val="20"/>
                <w:szCs w:val="20"/>
              </w:rPr>
              <w:t>CbCR</w:t>
            </w:r>
            <w:proofErr w:type="spellEnd"/>
            <w:r w:rsidRPr="007D01CB">
              <w:rPr>
                <w:sz w:val="20"/>
                <w:szCs w:val="20"/>
              </w:rPr>
              <w:t xml:space="preserve"> Safe Harbour has been selected in the summary section of the GIR, but no corresponding </w:t>
            </w:r>
            <w:proofErr w:type="spellStart"/>
            <w:r w:rsidRPr="007D01CB">
              <w:rPr>
                <w:sz w:val="20"/>
                <w:szCs w:val="20"/>
              </w:rPr>
              <w:t>TransitionalCbCR</w:t>
            </w:r>
            <w:proofErr w:type="spellEnd"/>
            <w:r w:rsidRPr="007D01CB">
              <w:rPr>
                <w:sz w:val="20"/>
                <w:szCs w:val="20"/>
              </w:rPr>
              <w:t xml:space="preserve"> element with the relevant </w:t>
            </w:r>
            <w:proofErr w:type="spellStart"/>
            <w:r w:rsidRPr="007D01CB">
              <w:rPr>
                <w:sz w:val="20"/>
                <w:szCs w:val="20"/>
              </w:rPr>
              <w:t>CbCR</w:t>
            </w:r>
            <w:proofErr w:type="spellEnd"/>
            <w:r w:rsidRPr="007D01CB">
              <w:rPr>
                <w:sz w:val="20"/>
                <w:szCs w:val="20"/>
              </w:rPr>
              <w:t xml:space="preserve"> calculations for the Tested Jurisdiction has been provided </w:t>
            </w:r>
          </w:p>
        </w:tc>
        <w:tc>
          <w:tcPr>
            <w:tcW w:w="2835" w:type="dxa"/>
            <w:noWrap/>
            <w:hideMark/>
          </w:tcPr>
          <w:p w14:paraId="343828FA" w14:textId="77777777" w:rsidR="00505A29" w:rsidRPr="007D01CB" w:rsidRDefault="00505A29" w:rsidP="006B7513">
            <w:pPr>
              <w:jc w:val="left"/>
              <w:rPr>
                <w:sz w:val="20"/>
                <w:szCs w:val="20"/>
              </w:rPr>
            </w:pPr>
            <w:r w:rsidRPr="007D01CB">
              <w:rPr>
                <w:sz w:val="20"/>
                <w:szCs w:val="20"/>
              </w:rPr>
              <w:t xml:space="preserve">GLOBEBody/JurisdictionSection/GLOBETax/ETR/ETRStatus/ETRException/TransitionalCbCRSafeHarbour </w:t>
            </w:r>
          </w:p>
        </w:tc>
        <w:tc>
          <w:tcPr>
            <w:tcW w:w="2693" w:type="dxa"/>
            <w:noWrap/>
            <w:hideMark/>
          </w:tcPr>
          <w:p w14:paraId="6988BDD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p>
          <w:p w14:paraId="3DE78B5E"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/Summary/Jurisdiction</w:t>
            </w:r>
          </w:p>
          <w:p w14:paraId="76DA59B4"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/Summary/Jurisdiction/Subgroup</w:t>
            </w:r>
          </w:p>
          <w:p w14:paraId="31B05650"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w:t>
            </w:r>
          </w:p>
        </w:tc>
        <w:tc>
          <w:tcPr>
            <w:tcW w:w="1241" w:type="dxa"/>
          </w:tcPr>
          <w:p w14:paraId="54EC01B8" w14:textId="77777777" w:rsidR="00505A29" w:rsidRPr="007D01CB" w:rsidRDefault="00505A29" w:rsidP="006B7513">
            <w:pPr>
              <w:jc w:val="left"/>
              <w:rPr>
                <w:sz w:val="20"/>
                <w:szCs w:val="20"/>
              </w:rPr>
            </w:pPr>
            <w:r w:rsidRPr="007D01CB">
              <w:rPr>
                <w:sz w:val="20"/>
                <w:szCs w:val="20"/>
              </w:rPr>
              <w:t>Partially (all)</w:t>
            </w:r>
          </w:p>
        </w:tc>
      </w:tr>
      <w:tr w:rsidR="00505A29" w:rsidRPr="007D01CB" w14:paraId="7342F7EA" w14:textId="77777777" w:rsidTr="006B7513">
        <w:trPr>
          <w:trHeight w:val="300"/>
        </w:trPr>
        <w:tc>
          <w:tcPr>
            <w:tcW w:w="846" w:type="dxa"/>
            <w:noWrap/>
            <w:hideMark/>
          </w:tcPr>
          <w:p w14:paraId="238E9D3D" w14:textId="77777777" w:rsidR="00505A29" w:rsidRPr="007D01CB" w:rsidRDefault="00505A29" w:rsidP="006B7513">
            <w:pPr>
              <w:jc w:val="left"/>
              <w:rPr>
                <w:sz w:val="20"/>
                <w:szCs w:val="20"/>
              </w:rPr>
            </w:pPr>
            <w:r w:rsidRPr="007D01CB">
              <w:rPr>
                <w:sz w:val="20"/>
                <w:szCs w:val="20"/>
              </w:rPr>
              <w:t>70046</w:t>
            </w:r>
          </w:p>
        </w:tc>
        <w:tc>
          <w:tcPr>
            <w:tcW w:w="3260" w:type="dxa"/>
            <w:noWrap/>
            <w:hideMark/>
          </w:tcPr>
          <w:p w14:paraId="3132E848"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TransitionalCbCRSafeHarbour</w:t>
            </w:r>
            <w:proofErr w:type="spellEnd"/>
            <w:r w:rsidRPr="007D01CB">
              <w:rPr>
                <w:sz w:val="20"/>
                <w:szCs w:val="20"/>
              </w:rPr>
              <w:t xml:space="preserve"> is completed for a jurisdiction, then Subgroup element of the ETR must be completed, the </w:t>
            </w:r>
            <w:proofErr w:type="spellStart"/>
            <w:r w:rsidRPr="007D01CB">
              <w:rPr>
                <w:sz w:val="20"/>
                <w:szCs w:val="20"/>
              </w:rPr>
              <w:t>TypeofSubGroup</w:t>
            </w:r>
            <w:proofErr w:type="spellEnd"/>
            <w:r w:rsidRPr="007D01CB">
              <w:rPr>
                <w:sz w:val="20"/>
                <w:szCs w:val="20"/>
              </w:rPr>
              <w:t xml:space="preserve"> must contain either GIR1607 or GIR1608. </w:t>
            </w:r>
          </w:p>
        </w:tc>
        <w:tc>
          <w:tcPr>
            <w:tcW w:w="3119" w:type="dxa"/>
            <w:noWrap/>
            <w:hideMark/>
          </w:tcPr>
          <w:p w14:paraId="0905D1B3"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TypeofSubgroup</w:t>
            </w:r>
            <w:proofErr w:type="spellEnd"/>
            <w:r w:rsidRPr="007D01CB">
              <w:rPr>
                <w:sz w:val="20"/>
                <w:szCs w:val="20"/>
              </w:rPr>
              <w:t xml:space="preserve"> element must be completed and it cannot contain a value other than GIR1607 or GIR1608. </w:t>
            </w:r>
          </w:p>
        </w:tc>
        <w:tc>
          <w:tcPr>
            <w:tcW w:w="2835" w:type="dxa"/>
            <w:noWrap/>
            <w:hideMark/>
          </w:tcPr>
          <w:p w14:paraId="3F4A74B4"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p>
          <w:p w14:paraId="266BEB78" w14:textId="77777777" w:rsidR="00505A29" w:rsidRPr="007D01CB" w:rsidRDefault="00505A29" w:rsidP="006B7513">
            <w:pPr>
              <w:jc w:val="left"/>
              <w:rPr>
                <w:sz w:val="20"/>
                <w:szCs w:val="20"/>
              </w:rPr>
            </w:pPr>
            <w:r w:rsidRPr="007D01CB">
              <w:rPr>
                <w:sz w:val="20"/>
                <w:szCs w:val="20"/>
              </w:rPr>
              <w:t xml:space="preserve">GLOBEBody/JurisdictionSection/GLoBETax/ETR/SubGroup/TypeofSubGroup </w:t>
            </w:r>
          </w:p>
        </w:tc>
        <w:tc>
          <w:tcPr>
            <w:tcW w:w="2693" w:type="dxa"/>
            <w:noWrap/>
            <w:hideMark/>
          </w:tcPr>
          <w:p w14:paraId="1535186A" w14:textId="77777777" w:rsidR="00505A29" w:rsidRPr="007D01CB" w:rsidRDefault="00505A29" w:rsidP="006B7513">
            <w:pPr>
              <w:jc w:val="left"/>
              <w:rPr>
                <w:sz w:val="20"/>
                <w:szCs w:val="20"/>
              </w:rPr>
            </w:pPr>
            <w:r w:rsidRPr="007D01CB">
              <w:rPr>
                <w:sz w:val="20"/>
                <w:szCs w:val="20"/>
              </w:rPr>
              <w:t xml:space="preserve">GLOBEBody/JurisdictionSection/GLoBETax/ETR/ETRStatus/ETRException/TransitionalCbCRSafeHarbour </w:t>
            </w:r>
          </w:p>
        </w:tc>
        <w:tc>
          <w:tcPr>
            <w:tcW w:w="1241" w:type="dxa"/>
          </w:tcPr>
          <w:p w14:paraId="30F6485D" w14:textId="77777777" w:rsidR="00505A29" w:rsidRPr="007D01CB" w:rsidRDefault="00505A29" w:rsidP="006B7513">
            <w:pPr>
              <w:jc w:val="left"/>
              <w:rPr>
                <w:sz w:val="20"/>
                <w:szCs w:val="20"/>
              </w:rPr>
            </w:pPr>
            <w:r w:rsidRPr="007D01CB">
              <w:rPr>
                <w:sz w:val="20"/>
                <w:szCs w:val="20"/>
              </w:rPr>
              <w:t>Yes (all)</w:t>
            </w:r>
          </w:p>
        </w:tc>
      </w:tr>
      <w:tr w:rsidR="00505A29" w:rsidRPr="007D01CB" w14:paraId="1F907A41" w14:textId="77777777" w:rsidTr="006B7513">
        <w:trPr>
          <w:trHeight w:val="300"/>
        </w:trPr>
        <w:tc>
          <w:tcPr>
            <w:tcW w:w="846" w:type="dxa"/>
            <w:noWrap/>
            <w:hideMark/>
          </w:tcPr>
          <w:p w14:paraId="6B2DCDEE" w14:textId="77777777" w:rsidR="00505A29" w:rsidRPr="007D01CB" w:rsidRDefault="00505A29" w:rsidP="006B7513">
            <w:pPr>
              <w:jc w:val="left"/>
              <w:rPr>
                <w:sz w:val="20"/>
                <w:szCs w:val="20"/>
              </w:rPr>
            </w:pPr>
            <w:r w:rsidRPr="007D01CB">
              <w:rPr>
                <w:sz w:val="20"/>
                <w:szCs w:val="20"/>
              </w:rPr>
              <w:t>70047</w:t>
            </w:r>
          </w:p>
        </w:tc>
        <w:tc>
          <w:tcPr>
            <w:tcW w:w="3260" w:type="dxa"/>
            <w:noWrap/>
            <w:hideMark/>
          </w:tcPr>
          <w:p w14:paraId="57422277"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GIR1203 for a jurisdiction (or for a subgroup), then the revenue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1F310493" w14:textId="77777777" w:rsidR="00505A29" w:rsidRPr="007D01CB" w:rsidRDefault="00505A29" w:rsidP="006B7513">
            <w:pPr>
              <w:jc w:val="left"/>
              <w:rPr>
                <w:sz w:val="20"/>
                <w:szCs w:val="20"/>
              </w:rPr>
            </w:pPr>
            <w:r w:rsidRPr="007D01CB">
              <w:rPr>
                <w:sz w:val="20"/>
                <w:szCs w:val="20"/>
              </w:rPr>
              <w:t xml:space="preserve">As the </w:t>
            </w:r>
            <w:proofErr w:type="spellStart"/>
            <w:r w:rsidRPr="007D01CB">
              <w:rPr>
                <w:sz w:val="20"/>
                <w:szCs w:val="20"/>
              </w:rPr>
              <w:t>Deminimis</w:t>
            </w:r>
            <w:proofErr w:type="spellEnd"/>
            <w:r w:rsidRPr="007D01CB">
              <w:rPr>
                <w:sz w:val="20"/>
                <w:szCs w:val="20"/>
              </w:rPr>
              <w:t xml:space="preserve"> </w:t>
            </w:r>
            <w:proofErr w:type="spellStart"/>
            <w:r w:rsidRPr="007D01CB">
              <w:rPr>
                <w:sz w:val="20"/>
                <w:szCs w:val="20"/>
              </w:rPr>
              <w:t>CbCR</w:t>
            </w:r>
            <w:proofErr w:type="spellEnd"/>
            <w:r w:rsidRPr="007D01CB">
              <w:rPr>
                <w:sz w:val="20"/>
                <w:szCs w:val="20"/>
              </w:rPr>
              <w:t xml:space="preserve"> safe harbour has been completed, the Revenue element for the tested jurisdiction must also be provided </w:t>
            </w:r>
          </w:p>
        </w:tc>
        <w:tc>
          <w:tcPr>
            <w:tcW w:w="2835" w:type="dxa"/>
            <w:noWrap/>
            <w:hideMark/>
          </w:tcPr>
          <w:p w14:paraId="368950F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4CF42491" w14:textId="77777777" w:rsidR="00505A29" w:rsidRPr="007D01CB" w:rsidRDefault="00505A29" w:rsidP="006B7513">
            <w:pPr>
              <w:jc w:val="left"/>
              <w:rPr>
                <w:sz w:val="20"/>
                <w:szCs w:val="20"/>
              </w:rPr>
            </w:pPr>
            <w:r w:rsidRPr="007D01CB">
              <w:rPr>
                <w:sz w:val="20"/>
                <w:szCs w:val="20"/>
              </w:rPr>
              <w:t xml:space="preserve">GLOBEBody/JurisdictionSection/GLOBETax/ETR/ETRStatus/ETRException/TransitionalCbCRSafeHarbour/Revenue </w:t>
            </w:r>
          </w:p>
        </w:tc>
        <w:tc>
          <w:tcPr>
            <w:tcW w:w="1241" w:type="dxa"/>
          </w:tcPr>
          <w:p w14:paraId="4D2BACC9" w14:textId="77777777" w:rsidR="00505A29" w:rsidRPr="007D01CB" w:rsidRDefault="00505A29" w:rsidP="006B7513">
            <w:pPr>
              <w:jc w:val="left"/>
              <w:rPr>
                <w:sz w:val="20"/>
                <w:szCs w:val="20"/>
              </w:rPr>
            </w:pPr>
            <w:r w:rsidRPr="007D01CB">
              <w:rPr>
                <w:sz w:val="20"/>
                <w:szCs w:val="20"/>
              </w:rPr>
              <w:t>Partially (all)</w:t>
            </w:r>
          </w:p>
        </w:tc>
      </w:tr>
      <w:tr w:rsidR="00505A29" w:rsidRPr="007D01CB" w14:paraId="4B4249EA" w14:textId="77777777" w:rsidTr="006B7513">
        <w:trPr>
          <w:trHeight w:val="300"/>
        </w:trPr>
        <w:tc>
          <w:tcPr>
            <w:tcW w:w="846" w:type="dxa"/>
            <w:noWrap/>
            <w:hideMark/>
          </w:tcPr>
          <w:p w14:paraId="04AEE449" w14:textId="77777777" w:rsidR="00505A29" w:rsidRPr="007D01CB" w:rsidRDefault="00505A29" w:rsidP="006B7513">
            <w:pPr>
              <w:jc w:val="left"/>
              <w:rPr>
                <w:sz w:val="20"/>
                <w:szCs w:val="20"/>
              </w:rPr>
            </w:pPr>
            <w:r w:rsidRPr="007D01CB">
              <w:rPr>
                <w:sz w:val="20"/>
                <w:szCs w:val="20"/>
              </w:rPr>
              <w:t>70048</w:t>
            </w:r>
          </w:p>
        </w:tc>
        <w:tc>
          <w:tcPr>
            <w:tcW w:w="3260" w:type="dxa"/>
            <w:noWrap/>
            <w:hideMark/>
          </w:tcPr>
          <w:p w14:paraId="447881BC"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GIR1204 for a jurisdiction (or for a subgroup), then the </w:t>
            </w:r>
            <w:proofErr w:type="spellStart"/>
            <w:r w:rsidRPr="007D01CB">
              <w:rPr>
                <w:sz w:val="20"/>
                <w:szCs w:val="20"/>
              </w:rPr>
              <w:t>IncomeTax</w:t>
            </w:r>
            <w:proofErr w:type="spellEnd"/>
            <w:r w:rsidRPr="007D01CB">
              <w:rPr>
                <w:sz w:val="20"/>
                <w:szCs w:val="20"/>
              </w:rPr>
              <w:t xml:space="preserv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w:t>
            </w:r>
            <w:r w:rsidRPr="007D01CB">
              <w:rPr>
                <w:sz w:val="20"/>
                <w:szCs w:val="20"/>
              </w:rPr>
              <w:lastRenderedPageBreak/>
              <w:t xml:space="preserve">or if Summary/Jurisdiction/Subgroup is completed, then also match where 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5E15F27F" w14:textId="77777777" w:rsidR="00505A29" w:rsidRPr="007D01CB" w:rsidRDefault="00505A29" w:rsidP="006B7513">
            <w:pPr>
              <w:jc w:val="left"/>
              <w:rPr>
                <w:sz w:val="20"/>
                <w:szCs w:val="20"/>
              </w:rPr>
            </w:pPr>
            <w:r w:rsidRPr="007D01CB">
              <w:rPr>
                <w:sz w:val="20"/>
                <w:szCs w:val="20"/>
              </w:rPr>
              <w:lastRenderedPageBreak/>
              <w:t xml:space="preserve">As the Simplified ETR Test has been selected for the Tested Jurisdiction, the </w:t>
            </w:r>
            <w:proofErr w:type="spellStart"/>
            <w:r w:rsidRPr="007D01CB">
              <w:rPr>
                <w:sz w:val="20"/>
                <w:szCs w:val="20"/>
              </w:rPr>
              <w:t>IncomeTax</w:t>
            </w:r>
            <w:proofErr w:type="spellEnd"/>
            <w:r w:rsidRPr="007D01CB">
              <w:rPr>
                <w:sz w:val="20"/>
                <w:szCs w:val="20"/>
              </w:rPr>
              <w:t xml:space="preserve"> element must also be provided. </w:t>
            </w:r>
          </w:p>
        </w:tc>
        <w:tc>
          <w:tcPr>
            <w:tcW w:w="2835" w:type="dxa"/>
            <w:noWrap/>
            <w:hideMark/>
          </w:tcPr>
          <w:p w14:paraId="0B04CCE1" w14:textId="77777777" w:rsidR="00505A29" w:rsidRPr="007D01CB" w:rsidRDefault="00505A29" w:rsidP="006B7513">
            <w:pPr>
              <w:jc w:val="left"/>
              <w:rPr>
                <w:sz w:val="20"/>
                <w:szCs w:val="20"/>
              </w:rPr>
            </w:pPr>
            <w:proofErr w:type="spellStart"/>
            <w:r w:rsidRPr="007D01CB">
              <w:rPr>
                <w:sz w:val="20"/>
                <w:szCs w:val="20"/>
              </w:rPr>
              <w:t>GLOEBody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523485F1" w14:textId="77777777" w:rsidR="00505A29" w:rsidRPr="007D01CB" w:rsidRDefault="00505A29" w:rsidP="006B7513">
            <w:pPr>
              <w:jc w:val="left"/>
              <w:rPr>
                <w:sz w:val="20"/>
                <w:szCs w:val="20"/>
              </w:rPr>
            </w:pPr>
            <w:r w:rsidRPr="007D01CB">
              <w:rPr>
                <w:sz w:val="20"/>
                <w:szCs w:val="20"/>
              </w:rPr>
              <w:t xml:space="preserve">GLOBEBody/JurisdictionSection/GLOBETax/ETR/ETRStatus/ETRException/TransitionalCbCRSafeHarbour/IncomeTax </w:t>
            </w:r>
          </w:p>
        </w:tc>
        <w:tc>
          <w:tcPr>
            <w:tcW w:w="1241" w:type="dxa"/>
          </w:tcPr>
          <w:p w14:paraId="44033CDA" w14:textId="77777777" w:rsidR="00505A29" w:rsidRPr="007D01CB" w:rsidRDefault="00505A29" w:rsidP="006B7513">
            <w:pPr>
              <w:jc w:val="left"/>
              <w:rPr>
                <w:sz w:val="20"/>
                <w:szCs w:val="20"/>
              </w:rPr>
            </w:pPr>
            <w:r w:rsidRPr="007D01CB">
              <w:rPr>
                <w:sz w:val="20"/>
                <w:szCs w:val="20"/>
              </w:rPr>
              <w:t>Partially (all)</w:t>
            </w:r>
          </w:p>
        </w:tc>
      </w:tr>
      <w:tr w:rsidR="00505A29" w:rsidRPr="007D01CB" w14:paraId="18116E74" w14:textId="77777777" w:rsidTr="006B7513">
        <w:trPr>
          <w:trHeight w:val="300"/>
        </w:trPr>
        <w:tc>
          <w:tcPr>
            <w:tcW w:w="846" w:type="dxa"/>
            <w:noWrap/>
            <w:hideMark/>
          </w:tcPr>
          <w:p w14:paraId="491A843A" w14:textId="77777777" w:rsidR="00505A29" w:rsidRPr="007D01CB" w:rsidRDefault="00505A29" w:rsidP="006B7513">
            <w:pPr>
              <w:jc w:val="left"/>
              <w:rPr>
                <w:sz w:val="20"/>
                <w:szCs w:val="20"/>
              </w:rPr>
            </w:pPr>
            <w:r w:rsidRPr="007D01CB">
              <w:rPr>
                <w:sz w:val="20"/>
                <w:szCs w:val="20"/>
              </w:rPr>
              <w:t>70049</w:t>
            </w:r>
          </w:p>
        </w:tc>
        <w:tc>
          <w:tcPr>
            <w:tcW w:w="3260" w:type="dxa"/>
            <w:noWrap/>
            <w:hideMark/>
          </w:tcPr>
          <w:p w14:paraId="194F8654"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GIR1206 for a jurisdiction (or for a subgroup), then the </w:t>
            </w:r>
            <w:proofErr w:type="spellStart"/>
            <w:r w:rsidRPr="007D01CB">
              <w:rPr>
                <w:sz w:val="20"/>
                <w:szCs w:val="20"/>
              </w:rPr>
              <w:t>UTPRSafeHarbour</w:t>
            </w:r>
            <w:proofErr w:type="spellEnd"/>
            <w:r w:rsidRPr="007D01CB">
              <w:rPr>
                <w:sz w:val="20"/>
                <w:szCs w:val="20"/>
              </w:rPr>
              <w:t xml:space="preserv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1AE11584" w14:textId="77777777" w:rsidR="00505A29" w:rsidRPr="007D01CB" w:rsidRDefault="00505A29" w:rsidP="006B7513">
            <w:pPr>
              <w:jc w:val="left"/>
              <w:rPr>
                <w:sz w:val="20"/>
                <w:szCs w:val="20"/>
              </w:rPr>
            </w:pPr>
            <w:r w:rsidRPr="007D01CB">
              <w:rPr>
                <w:sz w:val="20"/>
                <w:szCs w:val="20"/>
              </w:rPr>
              <w:t xml:space="preserve">The UTPR safe harbour has been selected for a jurisdiction, therefore the </w:t>
            </w:r>
            <w:proofErr w:type="spellStart"/>
            <w:r w:rsidRPr="007D01CB">
              <w:rPr>
                <w:sz w:val="20"/>
                <w:szCs w:val="20"/>
              </w:rPr>
              <w:t>UTPRSafeHarbour</w:t>
            </w:r>
            <w:proofErr w:type="spellEnd"/>
            <w:r w:rsidRPr="007D01CB">
              <w:rPr>
                <w:sz w:val="20"/>
                <w:szCs w:val="20"/>
              </w:rPr>
              <w:t xml:space="preserve"> element must be completed and the CIT rate provided. </w:t>
            </w:r>
          </w:p>
        </w:tc>
        <w:tc>
          <w:tcPr>
            <w:tcW w:w="2835" w:type="dxa"/>
            <w:noWrap/>
            <w:hideMark/>
          </w:tcPr>
          <w:p w14:paraId="480329FE"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3C6EC23A" w14:textId="77777777" w:rsidR="00505A29" w:rsidRPr="007D01CB" w:rsidRDefault="00505A29" w:rsidP="006B7513">
            <w:pPr>
              <w:jc w:val="left"/>
              <w:rPr>
                <w:sz w:val="20"/>
                <w:szCs w:val="20"/>
              </w:rPr>
            </w:pPr>
            <w:r w:rsidRPr="007D01CB">
              <w:rPr>
                <w:sz w:val="20"/>
                <w:szCs w:val="20"/>
              </w:rPr>
              <w:t xml:space="preserve">GLOBEBody/JurisdictionSection/GLOBETax/ETR/ETRStatus/ETRException/UTPRSafeHarbour/CITRate </w:t>
            </w:r>
          </w:p>
        </w:tc>
        <w:tc>
          <w:tcPr>
            <w:tcW w:w="1241" w:type="dxa"/>
          </w:tcPr>
          <w:p w14:paraId="001DF375" w14:textId="77777777" w:rsidR="00505A29" w:rsidRPr="007D01CB" w:rsidRDefault="00505A29" w:rsidP="006B7513">
            <w:pPr>
              <w:jc w:val="left"/>
              <w:rPr>
                <w:sz w:val="20"/>
                <w:szCs w:val="20"/>
              </w:rPr>
            </w:pPr>
            <w:r w:rsidRPr="007D01CB">
              <w:rPr>
                <w:sz w:val="20"/>
                <w:szCs w:val="20"/>
              </w:rPr>
              <w:t>Partially (all)</w:t>
            </w:r>
          </w:p>
        </w:tc>
      </w:tr>
      <w:tr w:rsidR="00505A29" w:rsidRPr="007D01CB" w14:paraId="50C51F38" w14:textId="77777777" w:rsidTr="006B7513">
        <w:trPr>
          <w:trHeight w:val="300"/>
        </w:trPr>
        <w:tc>
          <w:tcPr>
            <w:tcW w:w="846" w:type="dxa"/>
            <w:noWrap/>
            <w:hideMark/>
          </w:tcPr>
          <w:p w14:paraId="6FC70C4A" w14:textId="77777777" w:rsidR="00505A29" w:rsidRPr="007D01CB" w:rsidRDefault="00505A29" w:rsidP="006B7513">
            <w:pPr>
              <w:jc w:val="left"/>
              <w:rPr>
                <w:sz w:val="20"/>
                <w:szCs w:val="20"/>
              </w:rPr>
            </w:pPr>
            <w:r w:rsidRPr="007D01CB">
              <w:rPr>
                <w:sz w:val="20"/>
                <w:szCs w:val="20"/>
              </w:rPr>
              <w:t>70050</w:t>
            </w:r>
          </w:p>
        </w:tc>
        <w:tc>
          <w:tcPr>
            <w:tcW w:w="3260" w:type="dxa"/>
            <w:noWrap/>
            <w:hideMark/>
          </w:tcPr>
          <w:p w14:paraId="422F6B46"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GIR1207, GIR1208 or GIR1209 for a jurisdiction (or for a subgroup), then the </w:t>
            </w:r>
            <w:proofErr w:type="spellStart"/>
            <w:r w:rsidRPr="007D01CB">
              <w:rPr>
                <w:sz w:val="20"/>
                <w:szCs w:val="20"/>
              </w:rPr>
              <w:t>NonMaterialCE</w:t>
            </w:r>
            <w:proofErr w:type="spellEnd"/>
            <w:r w:rsidRPr="007D01CB">
              <w:rPr>
                <w:sz w:val="20"/>
                <w:szCs w:val="20"/>
              </w:rPr>
              <w:t xml:space="preserv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w:t>
            </w:r>
            <w:r w:rsidRPr="007D01CB">
              <w:rPr>
                <w:sz w:val="20"/>
                <w:szCs w:val="20"/>
              </w:rPr>
              <w:lastRenderedPageBreak/>
              <w:t xml:space="preserve">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30333A2B" w14:textId="77777777" w:rsidR="00505A29" w:rsidRPr="007D01CB" w:rsidRDefault="00505A29" w:rsidP="006B7513">
            <w:pPr>
              <w:jc w:val="left"/>
              <w:rPr>
                <w:sz w:val="20"/>
                <w:szCs w:val="20"/>
              </w:rPr>
            </w:pPr>
            <w:r w:rsidRPr="007D01CB">
              <w:rPr>
                <w:sz w:val="20"/>
                <w:szCs w:val="20"/>
              </w:rPr>
              <w:lastRenderedPageBreak/>
              <w:t xml:space="preserve"> When the </w:t>
            </w:r>
            <w:proofErr w:type="spellStart"/>
            <w:r w:rsidRPr="007D01CB">
              <w:rPr>
                <w:sz w:val="20"/>
                <w:szCs w:val="20"/>
              </w:rPr>
              <w:t>SafeHarbour</w:t>
            </w:r>
            <w:proofErr w:type="spellEnd"/>
            <w:r w:rsidRPr="007D01CB">
              <w:rPr>
                <w:sz w:val="20"/>
                <w:szCs w:val="20"/>
              </w:rPr>
              <w:t xml:space="preserve"> element has the input of GIR1207, GIR1208 or GIR1209 for a jurisdiction (or for a subgroup), then the Non-</w:t>
            </w:r>
            <w:proofErr w:type="spellStart"/>
            <w:r w:rsidRPr="007D01CB">
              <w:rPr>
                <w:sz w:val="20"/>
                <w:szCs w:val="20"/>
              </w:rPr>
              <w:t>MaterialCE</w:t>
            </w:r>
            <w:proofErr w:type="spellEnd"/>
            <w:r w:rsidRPr="007D01CB">
              <w:rPr>
                <w:sz w:val="20"/>
                <w:szCs w:val="20"/>
              </w:rPr>
              <w:t xml:space="preserve"> element must be completed for that jurisdiction (or for that subgroup) </w:t>
            </w:r>
          </w:p>
        </w:tc>
        <w:tc>
          <w:tcPr>
            <w:tcW w:w="2835" w:type="dxa"/>
            <w:noWrap/>
            <w:hideMark/>
          </w:tcPr>
          <w:p w14:paraId="384B4004"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39E39C5D"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GLOBEBody/JurisdictionSection/GLOBETax/ETR/ETRStatus/ETRComputation/NonMaterialCE </w:t>
            </w:r>
          </w:p>
        </w:tc>
        <w:tc>
          <w:tcPr>
            <w:tcW w:w="1241" w:type="dxa"/>
          </w:tcPr>
          <w:p w14:paraId="6BF27D7D" w14:textId="77777777" w:rsidR="00505A29" w:rsidRPr="007D01CB" w:rsidRDefault="00505A29" w:rsidP="006B7513">
            <w:pPr>
              <w:jc w:val="left"/>
              <w:rPr>
                <w:sz w:val="20"/>
                <w:szCs w:val="20"/>
              </w:rPr>
            </w:pPr>
            <w:r w:rsidRPr="007D01CB">
              <w:rPr>
                <w:sz w:val="20"/>
                <w:szCs w:val="20"/>
              </w:rPr>
              <w:t>Partially (all)</w:t>
            </w:r>
          </w:p>
        </w:tc>
      </w:tr>
      <w:tr w:rsidR="00505A29" w:rsidRPr="007D01CB" w14:paraId="2294BEFA" w14:textId="77777777" w:rsidTr="006B7513">
        <w:trPr>
          <w:trHeight w:val="300"/>
        </w:trPr>
        <w:tc>
          <w:tcPr>
            <w:tcW w:w="846" w:type="dxa"/>
            <w:noWrap/>
            <w:hideMark/>
          </w:tcPr>
          <w:p w14:paraId="354B7618" w14:textId="77777777" w:rsidR="00505A29" w:rsidRPr="007D01CB" w:rsidRDefault="00505A29" w:rsidP="006B7513">
            <w:pPr>
              <w:jc w:val="left"/>
              <w:rPr>
                <w:sz w:val="20"/>
                <w:szCs w:val="20"/>
              </w:rPr>
            </w:pPr>
            <w:r w:rsidRPr="007D01CB">
              <w:rPr>
                <w:sz w:val="20"/>
                <w:szCs w:val="20"/>
              </w:rPr>
              <w:t>70051</w:t>
            </w:r>
          </w:p>
        </w:tc>
        <w:tc>
          <w:tcPr>
            <w:tcW w:w="3260" w:type="dxa"/>
            <w:noWrap/>
            <w:hideMark/>
          </w:tcPr>
          <w:p w14:paraId="2AFE4CE3"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GIR1208 for a jurisdiction (or for a subgroup), then the </w:t>
            </w:r>
            <w:proofErr w:type="spellStart"/>
            <w:r w:rsidRPr="007D01CB">
              <w:rPr>
                <w:sz w:val="20"/>
                <w:szCs w:val="20"/>
              </w:rPr>
              <w:t>AggregateSimplified</w:t>
            </w:r>
            <w:proofErr w:type="spellEnd"/>
            <w:r w:rsidRPr="007D01CB">
              <w:rPr>
                <w:sz w:val="20"/>
                <w:szCs w:val="20"/>
              </w:rPr>
              <w:t xml:space="preserv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78D875F4" w14:textId="77777777" w:rsidR="00505A29" w:rsidRPr="007D01CB" w:rsidRDefault="00505A29" w:rsidP="006B7513">
            <w:pPr>
              <w:jc w:val="left"/>
              <w:rPr>
                <w:sz w:val="20"/>
                <w:szCs w:val="20"/>
              </w:rPr>
            </w:pPr>
            <w:r w:rsidRPr="007D01CB">
              <w:rPr>
                <w:sz w:val="20"/>
                <w:szCs w:val="20"/>
              </w:rPr>
              <w:t xml:space="preserve"> When the </w:t>
            </w:r>
            <w:proofErr w:type="spellStart"/>
            <w:r w:rsidRPr="007D01CB">
              <w:rPr>
                <w:sz w:val="20"/>
                <w:szCs w:val="20"/>
              </w:rPr>
              <w:t>SafeHarbour</w:t>
            </w:r>
            <w:proofErr w:type="spellEnd"/>
            <w:r w:rsidRPr="007D01CB">
              <w:rPr>
                <w:sz w:val="20"/>
                <w:szCs w:val="20"/>
              </w:rPr>
              <w:t xml:space="preserve"> element has the input of GIR1208 for a jurisdiction (or for a subgroup), then the </w:t>
            </w:r>
            <w:proofErr w:type="spellStart"/>
            <w:r w:rsidRPr="007D01CB">
              <w:rPr>
                <w:sz w:val="20"/>
                <w:szCs w:val="20"/>
              </w:rPr>
              <w:t>AggregateSimplified</w:t>
            </w:r>
            <w:proofErr w:type="spellEnd"/>
            <w:r w:rsidRPr="007D01CB">
              <w:rPr>
                <w:sz w:val="20"/>
                <w:szCs w:val="20"/>
              </w:rPr>
              <w:t xml:space="preserve"> element must be completed for that jurisdiction (or for that subgroup) </w:t>
            </w:r>
          </w:p>
        </w:tc>
        <w:tc>
          <w:tcPr>
            <w:tcW w:w="2835" w:type="dxa"/>
            <w:noWrap/>
            <w:hideMark/>
          </w:tcPr>
          <w:p w14:paraId="23321B8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p>
        </w:tc>
        <w:tc>
          <w:tcPr>
            <w:tcW w:w="2693" w:type="dxa"/>
            <w:noWrap/>
            <w:hideMark/>
          </w:tcPr>
          <w:p w14:paraId="54562C7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GLOBEBody/JurisdictionSection/GLOBETax/ETR/ETRStatus/ETRComputation/NonMaterialCE/RFY/AggregateSimplified </w:t>
            </w:r>
          </w:p>
        </w:tc>
        <w:tc>
          <w:tcPr>
            <w:tcW w:w="1241" w:type="dxa"/>
          </w:tcPr>
          <w:p w14:paraId="08F4635E" w14:textId="77777777" w:rsidR="00505A29" w:rsidRPr="007D01CB" w:rsidRDefault="00505A29" w:rsidP="006B7513">
            <w:pPr>
              <w:jc w:val="left"/>
              <w:rPr>
                <w:sz w:val="20"/>
                <w:szCs w:val="20"/>
              </w:rPr>
            </w:pPr>
            <w:r w:rsidRPr="007D01CB">
              <w:rPr>
                <w:sz w:val="20"/>
                <w:szCs w:val="20"/>
              </w:rPr>
              <w:t>Partially (all)</w:t>
            </w:r>
          </w:p>
        </w:tc>
      </w:tr>
      <w:tr w:rsidR="00505A29" w:rsidRPr="007D01CB" w14:paraId="6FC6095D" w14:textId="77777777" w:rsidTr="006B7513">
        <w:trPr>
          <w:trHeight w:val="300"/>
        </w:trPr>
        <w:tc>
          <w:tcPr>
            <w:tcW w:w="846" w:type="dxa"/>
            <w:noWrap/>
            <w:hideMark/>
          </w:tcPr>
          <w:p w14:paraId="3F6F4EA4" w14:textId="77777777" w:rsidR="00505A29" w:rsidRPr="007D01CB" w:rsidRDefault="00505A29" w:rsidP="006B7513">
            <w:pPr>
              <w:jc w:val="left"/>
              <w:rPr>
                <w:sz w:val="20"/>
                <w:szCs w:val="20"/>
              </w:rPr>
            </w:pPr>
            <w:r w:rsidRPr="007D01CB">
              <w:rPr>
                <w:sz w:val="20"/>
                <w:szCs w:val="20"/>
              </w:rPr>
              <w:t>70052</w:t>
            </w:r>
          </w:p>
        </w:tc>
        <w:tc>
          <w:tcPr>
            <w:tcW w:w="3260" w:type="dxa"/>
            <w:noWrap/>
            <w:hideMark/>
          </w:tcPr>
          <w:p w14:paraId="2C28D0E8"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GIR1209 for a jurisdiction (or for a subgroup), then the </w:t>
            </w:r>
            <w:proofErr w:type="spellStart"/>
            <w:r w:rsidRPr="007D01CB">
              <w:rPr>
                <w:sz w:val="20"/>
                <w:szCs w:val="20"/>
              </w:rPr>
              <w:t>SubstanceExclusion</w:t>
            </w:r>
            <w:proofErr w:type="spellEnd"/>
            <w:r w:rsidRPr="007D01CB">
              <w:rPr>
                <w:sz w:val="20"/>
                <w:szCs w:val="20"/>
              </w:rPr>
              <w:t xml:space="preserve"> element must be completed for that jurisdiction (or for that subgroup)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lastRenderedPageBreak/>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34E31A44" w14:textId="77777777" w:rsidR="00505A29" w:rsidRPr="007D01CB" w:rsidRDefault="00505A29" w:rsidP="006B7513">
            <w:pPr>
              <w:jc w:val="left"/>
              <w:rPr>
                <w:sz w:val="20"/>
                <w:szCs w:val="20"/>
              </w:rPr>
            </w:pPr>
            <w:r w:rsidRPr="007D01CB">
              <w:rPr>
                <w:sz w:val="20"/>
                <w:szCs w:val="20"/>
              </w:rPr>
              <w:lastRenderedPageBreak/>
              <w:t xml:space="preserve">The Routine Profit Test for NMCEs requires the </w:t>
            </w:r>
            <w:proofErr w:type="spellStart"/>
            <w:r w:rsidRPr="007D01CB">
              <w:rPr>
                <w:sz w:val="20"/>
                <w:szCs w:val="20"/>
              </w:rPr>
              <w:t>SubstanceExclusion</w:t>
            </w:r>
            <w:proofErr w:type="spellEnd"/>
            <w:r w:rsidRPr="007D01CB">
              <w:rPr>
                <w:sz w:val="20"/>
                <w:szCs w:val="20"/>
              </w:rPr>
              <w:t xml:space="preserve"> element to be completed </w:t>
            </w:r>
          </w:p>
        </w:tc>
        <w:tc>
          <w:tcPr>
            <w:tcW w:w="2835" w:type="dxa"/>
            <w:noWrap/>
            <w:hideMark/>
          </w:tcPr>
          <w:p w14:paraId="07736F3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tc>
        <w:tc>
          <w:tcPr>
            <w:tcW w:w="2693" w:type="dxa"/>
            <w:noWrap/>
            <w:hideMark/>
          </w:tcPr>
          <w:p w14:paraId="727E092F"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GLOBEBody/JurisdictionSection/GLOBETAX/ETR/ETRStatus/ETRComputation/OverallComputation/SubstanceExclusion</w:t>
            </w:r>
          </w:p>
          <w:p w14:paraId="68335478" w14:textId="77777777" w:rsidR="00505A29" w:rsidRPr="007D01CB" w:rsidRDefault="00505A29" w:rsidP="006B7513">
            <w:pPr>
              <w:jc w:val="left"/>
              <w:rPr>
                <w:sz w:val="20"/>
                <w:szCs w:val="20"/>
              </w:rPr>
            </w:pPr>
          </w:p>
        </w:tc>
        <w:tc>
          <w:tcPr>
            <w:tcW w:w="1241" w:type="dxa"/>
          </w:tcPr>
          <w:p w14:paraId="143C7E4D" w14:textId="77777777" w:rsidR="00505A29" w:rsidRPr="007D01CB" w:rsidRDefault="00505A29" w:rsidP="006B7513">
            <w:pPr>
              <w:jc w:val="left"/>
              <w:rPr>
                <w:sz w:val="20"/>
                <w:szCs w:val="20"/>
              </w:rPr>
            </w:pPr>
            <w:r w:rsidRPr="007D01CB">
              <w:rPr>
                <w:sz w:val="20"/>
                <w:szCs w:val="20"/>
              </w:rPr>
              <w:t>Partially (all)</w:t>
            </w:r>
          </w:p>
        </w:tc>
      </w:tr>
      <w:tr w:rsidR="00505A29" w:rsidRPr="007D01CB" w14:paraId="5DC95C06" w14:textId="77777777" w:rsidTr="006B7513">
        <w:trPr>
          <w:trHeight w:val="300"/>
        </w:trPr>
        <w:tc>
          <w:tcPr>
            <w:tcW w:w="846" w:type="dxa"/>
            <w:noWrap/>
            <w:hideMark/>
          </w:tcPr>
          <w:p w14:paraId="1B623A3C" w14:textId="77777777" w:rsidR="00505A29" w:rsidRPr="007D01CB" w:rsidRDefault="00505A29" w:rsidP="006B7513">
            <w:pPr>
              <w:jc w:val="left"/>
              <w:rPr>
                <w:sz w:val="20"/>
                <w:szCs w:val="20"/>
              </w:rPr>
            </w:pPr>
            <w:r w:rsidRPr="007D01CB">
              <w:rPr>
                <w:sz w:val="20"/>
                <w:szCs w:val="20"/>
              </w:rPr>
              <w:t>70053</w:t>
            </w:r>
          </w:p>
        </w:tc>
        <w:tc>
          <w:tcPr>
            <w:tcW w:w="3260" w:type="dxa"/>
            <w:noWrap/>
            <w:hideMark/>
          </w:tcPr>
          <w:p w14:paraId="2260D69B"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SafeHarbour</w:t>
            </w:r>
            <w:proofErr w:type="spellEnd"/>
            <w:r w:rsidRPr="007D01CB">
              <w:rPr>
                <w:sz w:val="20"/>
                <w:szCs w:val="20"/>
              </w:rPr>
              <w:t xml:space="preserve"> element has the input of GIR1205 for a jurisdiction (or for a subgroup) then the </w:t>
            </w:r>
            <w:proofErr w:type="spellStart"/>
            <w:r w:rsidRPr="007D01CB">
              <w:rPr>
                <w:sz w:val="20"/>
                <w:szCs w:val="20"/>
              </w:rPr>
              <w:t>SubstanceExclusion</w:t>
            </w:r>
            <w:proofErr w:type="spellEnd"/>
            <w:r w:rsidRPr="007D01CB">
              <w:rPr>
                <w:sz w:val="20"/>
                <w:szCs w:val="20"/>
              </w:rPr>
              <w:t xml:space="preserve"> element must be completed for that jurisdiction (or for a subgroup). Unless the Profit element is either 0 or a negative value (i.e., where the Summary/Jurisdiction/</w:t>
            </w:r>
            <w:proofErr w:type="spellStart"/>
            <w:r w:rsidRPr="007D01CB">
              <w:rPr>
                <w:sz w:val="20"/>
                <w:szCs w:val="20"/>
              </w:rPr>
              <w:t>JurisdictionName</w:t>
            </w:r>
            <w:proofErr w:type="spellEnd"/>
            <w:r w:rsidRPr="007D01CB">
              <w:rPr>
                <w:sz w:val="20"/>
                <w:szCs w:val="20"/>
              </w:rPr>
              <w:t xml:space="preserve"> = </w:t>
            </w:r>
            <w:proofErr w:type="spellStart"/>
            <w:r w:rsidRPr="007D01CB">
              <w:rPr>
                <w:sz w:val="20"/>
                <w:szCs w:val="20"/>
              </w:rPr>
              <w:t>JurisdictionSection</w:t>
            </w:r>
            <w:proofErr w:type="spellEnd"/>
            <w:r w:rsidRPr="007D01CB">
              <w:rPr>
                <w:sz w:val="20"/>
                <w:szCs w:val="20"/>
              </w:rPr>
              <w:t xml:space="preserve">/Jurisdiction, or if Summary/Jurisdiction/Subgroup is completed, then also match where Summary/Jurisdiction/Subgroup/TIN = </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SubGroup</w:t>
            </w:r>
            <w:proofErr w:type="spellEnd"/>
            <w:r w:rsidRPr="007D01CB">
              <w:rPr>
                <w:sz w:val="20"/>
                <w:szCs w:val="20"/>
              </w:rPr>
              <w:t xml:space="preserve"> /TIN) </w:t>
            </w:r>
          </w:p>
        </w:tc>
        <w:tc>
          <w:tcPr>
            <w:tcW w:w="3119" w:type="dxa"/>
            <w:noWrap/>
            <w:hideMark/>
          </w:tcPr>
          <w:p w14:paraId="7815C4BB" w14:textId="77777777" w:rsidR="00505A29" w:rsidRPr="007D01CB" w:rsidRDefault="00505A29" w:rsidP="006B7513">
            <w:pPr>
              <w:jc w:val="left"/>
              <w:rPr>
                <w:sz w:val="20"/>
                <w:szCs w:val="20"/>
              </w:rPr>
            </w:pPr>
            <w:r w:rsidRPr="007D01CB">
              <w:rPr>
                <w:sz w:val="20"/>
                <w:szCs w:val="20"/>
              </w:rPr>
              <w:t xml:space="preserve">The Routine Profits Test for the Transitional </w:t>
            </w:r>
            <w:proofErr w:type="spellStart"/>
            <w:r w:rsidRPr="007D01CB">
              <w:rPr>
                <w:sz w:val="20"/>
                <w:szCs w:val="20"/>
              </w:rPr>
              <w:t>CbCR</w:t>
            </w:r>
            <w:proofErr w:type="spellEnd"/>
            <w:r w:rsidRPr="007D01CB">
              <w:rPr>
                <w:sz w:val="20"/>
                <w:szCs w:val="20"/>
              </w:rPr>
              <w:t xml:space="preserve"> safe harbour must be completed, unless the Profit for the jurisdiction is 0 or a negative value. </w:t>
            </w:r>
          </w:p>
        </w:tc>
        <w:tc>
          <w:tcPr>
            <w:tcW w:w="2835" w:type="dxa"/>
            <w:noWrap/>
            <w:hideMark/>
          </w:tcPr>
          <w:p w14:paraId="7629449F"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GLOBEBody/JurisdictionSection/GLOBETAX/ETR/ETRStatus/ETRComputation/OverallComputation/SubstanceExclusion</w:t>
            </w:r>
          </w:p>
        </w:tc>
        <w:tc>
          <w:tcPr>
            <w:tcW w:w="2693" w:type="dxa"/>
            <w:noWrap/>
            <w:hideMark/>
          </w:tcPr>
          <w:p w14:paraId="283A905C" w14:textId="77777777" w:rsidR="00505A29" w:rsidRDefault="00505A29" w:rsidP="006B7513">
            <w:pPr>
              <w:jc w:val="left"/>
              <w:rPr>
                <w:sz w:val="20"/>
                <w:szCs w:val="20"/>
              </w:rPr>
            </w:pPr>
            <w:proofErr w:type="spellStart"/>
            <w:r w:rsidRPr="007D01CB">
              <w:rPr>
                <w:sz w:val="20"/>
                <w:szCs w:val="20"/>
              </w:rPr>
              <w:t>GLOBEBody</w:t>
            </w:r>
            <w:proofErr w:type="spellEnd"/>
            <w:r w:rsidRPr="007D01CB">
              <w:rPr>
                <w:sz w:val="20"/>
                <w:szCs w:val="20"/>
              </w:rPr>
              <w:t>/Summary/</w:t>
            </w:r>
            <w:proofErr w:type="spellStart"/>
            <w:r w:rsidRPr="007D01CB">
              <w:rPr>
                <w:sz w:val="20"/>
                <w:szCs w:val="20"/>
              </w:rPr>
              <w:t>SafeHarbour</w:t>
            </w:r>
            <w:proofErr w:type="spellEnd"/>
            <w:r w:rsidRPr="007D01CB">
              <w:rPr>
                <w:sz w:val="20"/>
                <w:szCs w:val="20"/>
              </w:rPr>
              <w:t xml:space="preserve"> </w:t>
            </w:r>
          </w:p>
          <w:p w14:paraId="69C0D1FE" w14:textId="77777777" w:rsidR="00505A29" w:rsidRPr="007D01CB" w:rsidRDefault="00505A29" w:rsidP="006B7513">
            <w:pPr>
              <w:jc w:val="left"/>
              <w:rPr>
                <w:sz w:val="20"/>
                <w:szCs w:val="20"/>
              </w:rPr>
            </w:pPr>
            <w:r w:rsidRPr="007D01CB">
              <w:rPr>
                <w:sz w:val="20"/>
                <w:szCs w:val="20"/>
              </w:rPr>
              <w:t xml:space="preserve">GLOBEBody/JurisdictionSection/GLoBETax/ETR/ETRStatus/ETRException/TransitionalCbCRSafeHarbour/Profit </w:t>
            </w:r>
          </w:p>
        </w:tc>
        <w:tc>
          <w:tcPr>
            <w:tcW w:w="1241" w:type="dxa"/>
          </w:tcPr>
          <w:p w14:paraId="2544DC6F" w14:textId="77777777" w:rsidR="00505A29" w:rsidRPr="007D01CB" w:rsidRDefault="00505A29" w:rsidP="006B7513">
            <w:pPr>
              <w:jc w:val="left"/>
              <w:rPr>
                <w:sz w:val="20"/>
                <w:szCs w:val="20"/>
              </w:rPr>
            </w:pPr>
            <w:r w:rsidRPr="007D01CB">
              <w:rPr>
                <w:sz w:val="20"/>
                <w:szCs w:val="20"/>
              </w:rPr>
              <w:t>Partially (all)</w:t>
            </w:r>
          </w:p>
        </w:tc>
      </w:tr>
      <w:tr w:rsidR="00505A29" w:rsidRPr="007D01CB" w14:paraId="6BA55590" w14:textId="77777777" w:rsidTr="006B7513">
        <w:trPr>
          <w:trHeight w:val="300"/>
        </w:trPr>
        <w:tc>
          <w:tcPr>
            <w:tcW w:w="13994" w:type="dxa"/>
            <w:gridSpan w:val="6"/>
            <w:shd w:val="clear" w:color="auto" w:fill="E8E8E8" w:themeFill="background2"/>
            <w:noWrap/>
            <w:hideMark/>
          </w:tcPr>
          <w:p w14:paraId="10DC39E2" w14:textId="77777777" w:rsidR="00505A29" w:rsidRPr="007D01CB" w:rsidRDefault="00505A29" w:rsidP="006B7513">
            <w:pPr>
              <w:keepNext/>
              <w:jc w:val="left"/>
              <w:rPr>
                <w:sz w:val="20"/>
                <w:szCs w:val="20"/>
              </w:rPr>
            </w:pPr>
            <w:proofErr w:type="spellStart"/>
            <w:r w:rsidRPr="007D01CB">
              <w:rPr>
                <w:sz w:val="20"/>
                <w:szCs w:val="20"/>
              </w:rPr>
              <w:lastRenderedPageBreak/>
              <w:t>JurisdictionSection</w:t>
            </w:r>
            <w:proofErr w:type="spellEnd"/>
            <w:r w:rsidRPr="007D01CB">
              <w:rPr>
                <w:sz w:val="20"/>
                <w:szCs w:val="20"/>
              </w:rPr>
              <w:t xml:space="preserve"> - Elections</w:t>
            </w:r>
          </w:p>
        </w:tc>
      </w:tr>
      <w:tr w:rsidR="00505A29" w:rsidRPr="007D01CB" w14:paraId="625241FA" w14:textId="77777777" w:rsidTr="006B7513">
        <w:trPr>
          <w:trHeight w:val="300"/>
        </w:trPr>
        <w:tc>
          <w:tcPr>
            <w:tcW w:w="846" w:type="dxa"/>
            <w:noWrap/>
            <w:hideMark/>
          </w:tcPr>
          <w:p w14:paraId="40D05393" w14:textId="77777777" w:rsidR="00505A29" w:rsidRPr="007D01CB" w:rsidRDefault="00505A29" w:rsidP="006B7513">
            <w:pPr>
              <w:keepNext/>
              <w:jc w:val="left"/>
              <w:rPr>
                <w:sz w:val="20"/>
                <w:szCs w:val="20"/>
              </w:rPr>
            </w:pPr>
            <w:r w:rsidRPr="007D01CB">
              <w:rPr>
                <w:sz w:val="20"/>
                <w:szCs w:val="20"/>
              </w:rPr>
              <w:t>70054</w:t>
            </w:r>
          </w:p>
        </w:tc>
        <w:tc>
          <w:tcPr>
            <w:tcW w:w="3260" w:type="dxa"/>
            <w:noWrap/>
            <w:hideMark/>
          </w:tcPr>
          <w:p w14:paraId="1322F55D" w14:textId="77777777" w:rsidR="00505A29" w:rsidRPr="007D01CB" w:rsidRDefault="00505A29" w:rsidP="006B7513">
            <w:pPr>
              <w:keepNext/>
              <w:jc w:val="left"/>
              <w:rPr>
                <w:sz w:val="20"/>
                <w:szCs w:val="20"/>
              </w:rPr>
            </w:pPr>
            <w:proofErr w:type="spellStart"/>
            <w:r w:rsidRPr="007D01CB">
              <w:rPr>
                <w:sz w:val="20"/>
                <w:szCs w:val="20"/>
              </w:rPr>
              <w:t>RevocationYear</w:t>
            </w:r>
            <w:proofErr w:type="spellEnd"/>
            <w:r w:rsidRPr="007D01CB">
              <w:rPr>
                <w:sz w:val="20"/>
                <w:szCs w:val="20"/>
              </w:rPr>
              <w:t xml:space="preserve"> is only to be provided when the status is FALSE </w:t>
            </w:r>
          </w:p>
        </w:tc>
        <w:tc>
          <w:tcPr>
            <w:tcW w:w="3119" w:type="dxa"/>
            <w:noWrap/>
            <w:hideMark/>
          </w:tcPr>
          <w:p w14:paraId="3F2BA4C9" w14:textId="77777777" w:rsidR="00505A29" w:rsidRPr="007D01CB" w:rsidRDefault="00505A29" w:rsidP="006B7513">
            <w:pPr>
              <w:keepNext/>
              <w:jc w:val="left"/>
              <w:rPr>
                <w:sz w:val="20"/>
                <w:szCs w:val="20"/>
              </w:rPr>
            </w:pPr>
            <w:proofErr w:type="spellStart"/>
            <w:r w:rsidRPr="007D01CB">
              <w:rPr>
                <w:sz w:val="20"/>
                <w:szCs w:val="20"/>
              </w:rPr>
              <w:t>RevocationYear</w:t>
            </w:r>
            <w:proofErr w:type="spellEnd"/>
            <w:r w:rsidRPr="007D01CB">
              <w:rPr>
                <w:sz w:val="20"/>
                <w:szCs w:val="20"/>
              </w:rPr>
              <w:t xml:space="preserve"> is only to be provided when the status is FALSE. When the Status is TRUE, the election has been made, and has not been revoked. When the Status is FALSE, this indicates that the election has been revoked, as such the </w:t>
            </w:r>
            <w:proofErr w:type="spellStart"/>
            <w:r w:rsidRPr="007D01CB">
              <w:rPr>
                <w:sz w:val="20"/>
                <w:szCs w:val="20"/>
              </w:rPr>
              <w:t>RevocationYear</w:t>
            </w:r>
            <w:proofErr w:type="spellEnd"/>
            <w:r w:rsidRPr="007D01CB">
              <w:rPr>
                <w:sz w:val="20"/>
                <w:szCs w:val="20"/>
              </w:rPr>
              <w:t xml:space="preserve"> is only to be provided when the status is FALSE.</w:t>
            </w:r>
          </w:p>
        </w:tc>
        <w:tc>
          <w:tcPr>
            <w:tcW w:w="2835" w:type="dxa"/>
            <w:noWrap/>
            <w:hideMark/>
          </w:tcPr>
          <w:p w14:paraId="085D8F1C" w14:textId="77777777" w:rsidR="00505A29" w:rsidRPr="007D01CB" w:rsidRDefault="00505A29" w:rsidP="006B7513">
            <w:pPr>
              <w:keepNext/>
              <w:jc w:val="left"/>
              <w:rPr>
                <w:sz w:val="20"/>
                <w:szCs w:val="20"/>
              </w:rPr>
            </w:pPr>
            <w:r w:rsidRPr="007D01CB">
              <w:rPr>
                <w:sz w:val="20"/>
                <w:szCs w:val="20"/>
              </w:rPr>
              <w:t xml:space="preserve">GLOBEBody/JurisdictionSection/GLOBETax/ETR/Election/*/RevocationYear </w:t>
            </w:r>
          </w:p>
        </w:tc>
        <w:tc>
          <w:tcPr>
            <w:tcW w:w="2693" w:type="dxa"/>
            <w:noWrap/>
            <w:hideMark/>
          </w:tcPr>
          <w:p w14:paraId="0847E1B8" w14:textId="77777777" w:rsidR="00505A29" w:rsidRPr="007D01CB" w:rsidRDefault="00505A29" w:rsidP="006B7513">
            <w:pPr>
              <w:keepNext/>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 xml:space="preserve">/ETR/Election/*/Status </w:t>
            </w:r>
          </w:p>
        </w:tc>
        <w:tc>
          <w:tcPr>
            <w:tcW w:w="1241" w:type="dxa"/>
          </w:tcPr>
          <w:p w14:paraId="48AAFA54" w14:textId="77777777" w:rsidR="00505A29" w:rsidRPr="007D01CB" w:rsidRDefault="00505A29" w:rsidP="006B7513">
            <w:pPr>
              <w:keepNext/>
              <w:jc w:val="left"/>
              <w:rPr>
                <w:sz w:val="20"/>
                <w:szCs w:val="20"/>
              </w:rPr>
            </w:pPr>
            <w:r w:rsidRPr="007D01CB">
              <w:rPr>
                <w:sz w:val="20"/>
                <w:szCs w:val="20"/>
              </w:rPr>
              <w:t>Yes (all)</w:t>
            </w:r>
          </w:p>
        </w:tc>
      </w:tr>
      <w:tr w:rsidR="00505A29" w:rsidRPr="007D01CB" w14:paraId="4895CAAA" w14:textId="77777777" w:rsidTr="006B7513">
        <w:trPr>
          <w:trHeight w:val="300"/>
        </w:trPr>
        <w:tc>
          <w:tcPr>
            <w:tcW w:w="846" w:type="dxa"/>
            <w:noWrap/>
            <w:hideMark/>
          </w:tcPr>
          <w:p w14:paraId="08BA0F61" w14:textId="77777777" w:rsidR="00505A29" w:rsidRPr="007D01CB" w:rsidRDefault="00505A29" w:rsidP="006B7513">
            <w:pPr>
              <w:jc w:val="left"/>
              <w:rPr>
                <w:sz w:val="20"/>
                <w:szCs w:val="20"/>
              </w:rPr>
            </w:pPr>
            <w:r w:rsidRPr="007D01CB">
              <w:rPr>
                <w:sz w:val="20"/>
                <w:szCs w:val="20"/>
              </w:rPr>
              <w:t>70055</w:t>
            </w:r>
          </w:p>
        </w:tc>
        <w:tc>
          <w:tcPr>
            <w:tcW w:w="3260" w:type="dxa"/>
            <w:noWrap/>
            <w:hideMark/>
          </w:tcPr>
          <w:p w14:paraId="64ECC3DE"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OutstandingBalance</w:t>
            </w:r>
            <w:proofErr w:type="spellEnd"/>
            <w:r w:rsidRPr="007D01CB">
              <w:rPr>
                <w:sz w:val="20"/>
                <w:szCs w:val="20"/>
              </w:rPr>
              <w:t xml:space="preserve"> should be equal to the following calculation: </w:t>
            </w:r>
            <w:proofErr w:type="spellStart"/>
            <w:r w:rsidRPr="007D01CB">
              <w:rPr>
                <w:sz w:val="20"/>
                <w:szCs w:val="20"/>
              </w:rPr>
              <w:t>QualOwnerIntentBalance</w:t>
            </w:r>
            <w:proofErr w:type="spellEnd"/>
            <w:r w:rsidRPr="007D01CB">
              <w:rPr>
                <w:sz w:val="20"/>
                <w:szCs w:val="20"/>
              </w:rPr>
              <w:t xml:space="preserve"> + Additions - Reductions </w:t>
            </w:r>
          </w:p>
        </w:tc>
        <w:tc>
          <w:tcPr>
            <w:tcW w:w="3119" w:type="dxa"/>
            <w:noWrap/>
            <w:hideMark/>
          </w:tcPr>
          <w:p w14:paraId="6A230E5D"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OutStandingBalance</w:t>
            </w:r>
            <w:proofErr w:type="spellEnd"/>
            <w:r w:rsidRPr="007D01CB">
              <w:rPr>
                <w:sz w:val="20"/>
                <w:szCs w:val="20"/>
              </w:rPr>
              <w:t xml:space="preserve"> amount does not equal the provided figures. </w:t>
            </w:r>
          </w:p>
        </w:tc>
        <w:tc>
          <w:tcPr>
            <w:tcW w:w="2835" w:type="dxa"/>
            <w:noWrap/>
            <w:hideMark/>
          </w:tcPr>
          <w:p w14:paraId="5DEAE325" w14:textId="77777777" w:rsidR="00505A29" w:rsidRPr="007D01CB" w:rsidRDefault="00505A29" w:rsidP="006B7513">
            <w:pPr>
              <w:jc w:val="left"/>
              <w:rPr>
                <w:sz w:val="20"/>
                <w:szCs w:val="20"/>
              </w:rPr>
            </w:pPr>
            <w:r w:rsidRPr="007D01CB">
              <w:rPr>
                <w:sz w:val="20"/>
                <w:szCs w:val="20"/>
              </w:rPr>
              <w:t xml:space="preserve">GLOBEBody/JurisdictionSection/GLOBETax/ETR/Election/Art3.2.1.c/OutstandingBalance </w:t>
            </w:r>
          </w:p>
        </w:tc>
        <w:tc>
          <w:tcPr>
            <w:tcW w:w="2693" w:type="dxa"/>
            <w:noWrap/>
            <w:hideMark/>
          </w:tcPr>
          <w:p w14:paraId="1718E8B9" w14:textId="77777777" w:rsidR="00505A29" w:rsidRDefault="00505A29" w:rsidP="006B7513">
            <w:pPr>
              <w:jc w:val="left"/>
              <w:rPr>
                <w:sz w:val="20"/>
                <w:szCs w:val="20"/>
              </w:rPr>
            </w:pPr>
            <w:r w:rsidRPr="007D01CB">
              <w:rPr>
                <w:sz w:val="20"/>
                <w:szCs w:val="20"/>
              </w:rPr>
              <w:t>GLOBEBody/JurisdictionSection/GLoBETax/ETR/Election/Art3.2.1.c/QualOwnerIntentBalance</w:t>
            </w:r>
          </w:p>
          <w:p w14:paraId="31A4B25C" w14:textId="77777777" w:rsidR="00505A29" w:rsidRPr="007D01CB" w:rsidRDefault="00505A29" w:rsidP="006B7513">
            <w:pPr>
              <w:jc w:val="left"/>
              <w:rPr>
                <w:sz w:val="20"/>
                <w:szCs w:val="20"/>
              </w:rPr>
            </w:pPr>
            <w:r w:rsidRPr="007D01CB">
              <w:rPr>
                <w:sz w:val="20"/>
                <w:szCs w:val="20"/>
              </w:rPr>
              <w:t xml:space="preserve">GLOBEBody/JurisdictionSection/GLoBETax/ETR/Election/Art3.2.1.c/Additions GLOBEBody/JurisdictionSection/GLoBETax/ETR/Election/Art3.2.1.c/Reductions </w:t>
            </w:r>
          </w:p>
        </w:tc>
        <w:tc>
          <w:tcPr>
            <w:tcW w:w="1241" w:type="dxa"/>
          </w:tcPr>
          <w:p w14:paraId="165B5342" w14:textId="77777777" w:rsidR="00505A29" w:rsidRPr="007D01CB" w:rsidRDefault="00505A29" w:rsidP="006B7513">
            <w:pPr>
              <w:jc w:val="left"/>
              <w:rPr>
                <w:sz w:val="20"/>
                <w:szCs w:val="20"/>
              </w:rPr>
            </w:pPr>
            <w:r w:rsidRPr="007D01CB">
              <w:rPr>
                <w:sz w:val="20"/>
                <w:szCs w:val="20"/>
              </w:rPr>
              <w:t>Yes (all)</w:t>
            </w:r>
          </w:p>
        </w:tc>
      </w:tr>
      <w:tr w:rsidR="00505A29" w:rsidRPr="007D01CB" w14:paraId="20460398" w14:textId="77777777" w:rsidTr="006B7513">
        <w:trPr>
          <w:trHeight w:val="300"/>
        </w:trPr>
        <w:tc>
          <w:tcPr>
            <w:tcW w:w="846" w:type="dxa"/>
            <w:noWrap/>
            <w:hideMark/>
          </w:tcPr>
          <w:p w14:paraId="358CC4BC" w14:textId="77777777" w:rsidR="00505A29" w:rsidRPr="007D01CB" w:rsidRDefault="00505A29" w:rsidP="006B7513">
            <w:pPr>
              <w:jc w:val="left"/>
              <w:rPr>
                <w:sz w:val="20"/>
                <w:szCs w:val="20"/>
              </w:rPr>
            </w:pPr>
            <w:r w:rsidRPr="007D01CB">
              <w:rPr>
                <w:sz w:val="20"/>
                <w:szCs w:val="20"/>
              </w:rPr>
              <w:t>70056</w:t>
            </w:r>
          </w:p>
        </w:tc>
        <w:tc>
          <w:tcPr>
            <w:tcW w:w="3260" w:type="dxa"/>
            <w:noWrap/>
            <w:hideMark/>
          </w:tcPr>
          <w:p w14:paraId="74642621" w14:textId="77777777" w:rsidR="00505A29" w:rsidRPr="007D01CB" w:rsidRDefault="00505A29" w:rsidP="006B7513">
            <w:pPr>
              <w:jc w:val="left"/>
              <w:rPr>
                <w:sz w:val="20"/>
                <w:szCs w:val="20"/>
              </w:rPr>
            </w:pPr>
            <w:proofErr w:type="spellStart"/>
            <w:r w:rsidRPr="007D01CB">
              <w:rPr>
                <w:sz w:val="20"/>
                <w:szCs w:val="20"/>
              </w:rPr>
              <w:t>RevocationYear</w:t>
            </w:r>
            <w:proofErr w:type="spellEnd"/>
            <w:r w:rsidRPr="007D01CB">
              <w:rPr>
                <w:sz w:val="20"/>
                <w:szCs w:val="20"/>
              </w:rPr>
              <w:t xml:space="preserve"> is only to be provided when the status is FALSE </w:t>
            </w:r>
          </w:p>
        </w:tc>
        <w:tc>
          <w:tcPr>
            <w:tcW w:w="3119" w:type="dxa"/>
            <w:noWrap/>
            <w:hideMark/>
          </w:tcPr>
          <w:p w14:paraId="4117A4EB" w14:textId="77777777" w:rsidR="00505A29" w:rsidRPr="007D01CB" w:rsidRDefault="00505A29" w:rsidP="006B7513">
            <w:pPr>
              <w:jc w:val="left"/>
              <w:rPr>
                <w:sz w:val="20"/>
                <w:szCs w:val="20"/>
              </w:rPr>
            </w:pPr>
            <w:proofErr w:type="spellStart"/>
            <w:r w:rsidRPr="007D01CB">
              <w:rPr>
                <w:sz w:val="20"/>
                <w:szCs w:val="20"/>
              </w:rPr>
              <w:t>RevocationYear</w:t>
            </w:r>
            <w:proofErr w:type="spellEnd"/>
            <w:r w:rsidRPr="007D01CB">
              <w:rPr>
                <w:sz w:val="20"/>
                <w:szCs w:val="20"/>
              </w:rPr>
              <w:t xml:space="preserve"> is only to be provided when the status is FALSE. When the Status is TRUE, the election has been made, and has not been revoked. When the Status is FALSE, this indicates that the election has been revoked, as such the </w:t>
            </w:r>
            <w:proofErr w:type="spellStart"/>
            <w:r w:rsidRPr="007D01CB">
              <w:rPr>
                <w:sz w:val="20"/>
                <w:szCs w:val="20"/>
              </w:rPr>
              <w:t>RevocationYear</w:t>
            </w:r>
            <w:proofErr w:type="spellEnd"/>
            <w:r w:rsidRPr="007D01CB">
              <w:rPr>
                <w:sz w:val="20"/>
                <w:szCs w:val="20"/>
              </w:rPr>
              <w:t xml:space="preserve"> is only to be provided when the status is FALSE. </w:t>
            </w:r>
          </w:p>
        </w:tc>
        <w:tc>
          <w:tcPr>
            <w:tcW w:w="2835" w:type="dxa"/>
            <w:noWrap/>
            <w:hideMark/>
          </w:tcPr>
          <w:p w14:paraId="431E989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GLOBEBody/JurisdictionSection/GLOBETax/ETR/ETRStatus/ETRComputation/CEComputation/Elections/*/RevocationYear </w:t>
            </w:r>
          </w:p>
        </w:tc>
        <w:tc>
          <w:tcPr>
            <w:tcW w:w="2693" w:type="dxa"/>
            <w:noWrap/>
            <w:hideMark/>
          </w:tcPr>
          <w:p w14:paraId="07D1F00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GLOBEBody/JurisdictionSection/GLOBETax/ETR/ETRStatus/ETRComputation/CEComputation/Elections/*/Status </w:t>
            </w:r>
          </w:p>
        </w:tc>
        <w:tc>
          <w:tcPr>
            <w:tcW w:w="1241" w:type="dxa"/>
          </w:tcPr>
          <w:p w14:paraId="1BF1A4A5" w14:textId="77777777" w:rsidR="00505A29" w:rsidRPr="007D01CB" w:rsidRDefault="00505A29" w:rsidP="006B7513">
            <w:pPr>
              <w:jc w:val="left"/>
              <w:rPr>
                <w:sz w:val="20"/>
                <w:szCs w:val="20"/>
              </w:rPr>
            </w:pPr>
            <w:r w:rsidRPr="007D01CB">
              <w:rPr>
                <w:sz w:val="20"/>
                <w:szCs w:val="20"/>
              </w:rPr>
              <w:t>Yes (all)</w:t>
            </w:r>
          </w:p>
        </w:tc>
      </w:tr>
      <w:tr w:rsidR="00505A29" w:rsidRPr="007D01CB" w14:paraId="7FA6A7B6" w14:textId="77777777" w:rsidTr="006B7513">
        <w:trPr>
          <w:trHeight w:val="300"/>
        </w:trPr>
        <w:tc>
          <w:tcPr>
            <w:tcW w:w="13994" w:type="dxa"/>
            <w:gridSpan w:val="6"/>
            <w:shd w:val="clear" w:color="auto" w:fill="E8E8E8" w:themeFill="background2"/>
            <w:noWrap/>
            <w:hideMark/>
          </w:tcPr>
          <w:p w14:paraId="390493CB" w14:textId="77777777" w:rsidR="00505A29" w:rsidRPr="007D01CB" w:rsidRDefault="00505A29" w:rsidP="006B7513">
            <w:pPr>
              <w:jc w:val="left"/>
              <w:rPr>
                <w:sz w:val="20"/>
                <w:szCs w:val="20"/>
              </w:rPr>
            </w:pPr>
            <w:proofErr w:type="spellStart"/>
            <w:r w:rsidRPr="007D01CB">
              <w:rPr>
                <w:sz w:val="20"/>
                <w:szCs w:val="20"/>
              </w:rPr>
              <w:lastRenderedPageBreak/>
              <w:t>JurisdictionSection</w:t>
            </w:r>
            <w:proofErr w:type="spellEnd"/>
            <w:r w:rsidRPr="007D01CB">
              <w:rPr>
                <w:sz w:val="20"/>
                <w:szCs w:val="20"/>
              </w:rPr>
              <w:t xml:space="preserve"> - Elections</w:t>
            </w:r>
          </w:p>
        </w:tc>
      </w:tr>
      <w:tr w:rsidR="00505A29" w:rsidRPr="007D01CB" w14:paraId="50725600" w14:textId="77777777" w:rsidTr="006B7513">
        <w:trPr>
          <w:trHeight w:val="300"/>
        </w:trPr>
        <w:tc>
          <w:tcPr>
            <w:tcW w:w="846" w:type="dxa"/>
            <w:noWrap/>
            <w:hideMark/>
          </w:tcPr>
          <w:p w14:paraId="377CF092" w14:textId="77777777" w:rsidR="00505A29" w:rsidRPr="007D01CB" w:rsidRDefault="00505A29" w:rsidP="006B7513">
            <w:pPr>
              <w:jc w:val="left"/>
              <w:rPr>
                <w:sz w:val="20"/>
                <w:szCs w:val="20"/>
              </w:rPr>
            </w:pPr>
            <w:r w:rsidRPr="007D01CB">
              <w:rPr>
                <w:sz w:val="20"/>
                <w:szCs w:val="20"/>
              </w:rPr>
              <w:t>70057</w:t>
            </w:r>
          </w:p>
        </w:tc>
        <w:tc>
          <w:tcPr>
            <w:tcW w:w="3260" w:type="dxa"/>
            <w:noWrap/>
            <w:hideMark/>
          </w:tcPr>
          <w:p w14:paraId="4F25E9D4"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AggregatedReporting</w:t>
            </w:r>
            <w:proofErr w:type="spellEnd"/>
            <w:r w:rsidRPr="007D01CB">
              <w:rPr>
                <w:sz w:val="20"/>
                <w:szCs w:val="20"/>
              </w:rPr>
              <w:t xml:space="preserve"> element is completed ,then the </w:t>
            </w:r>
            <w:proofErr w:type="spellStart"/>
            <w:r w:rsidRPr="007D01CB">
              <w:rPr>
                <w:sz w:val="20"/>
                <w:szCs w:val="20"/>
              </w:rPr>
              <w:t>CEComputations</w:t>
            </w:r>
            <w:proofErr w:type="spellEnd"/>
            <w:r w:rsidRPr="007D01CB">
              <w:rPr>
                <w:sz w:val="20"/>
                <w:szCs w:val="20"/>
              </w:rPr>
              <w:t xml:space="preserve"> TIN should match the </w:t>
            </w:r>
            <w:proofErr w:type="spellStart"/>
            <w:r w:rsidRPr="007D01CB">
              <w:rPr>
                <w:sz w:val="20"/>
                <w:szCs w:val="20"/>
              </w:rPr>
              <w:t>TaxConsolGroupTIN</w:t>
            </w:r>
            <w:proofErr w:type="spellEnd"/>
            <w:r w:rsidRPr="007D01CB">
              <w:rPr>
                <w:sz w:val="20"/>
                <w:szCs w:val="20"/>
              </w:rPr>
              <w:t xml:space="preserve">. </w:t>
            </w:r>
          </w:p>
        </w:tc>
        <w:tc>
          <w:tcPr>
            <w:tcW w:w="3119" w:type="dxa"/>
            <w:noWrap/>
            <w:hideMark/>
          </w:tcPr>
          <w:p w14:paraId="7C884D38" w14:textId="77777777" w:rsidR="00505A29" w:rsidRPr="007D01CB" w:rsidRDefault="00505A29" w:rsidP="006B7513">
            <w:pPr>
              <w:jc w:val="left"/>
              <w:rPr>
                <w:sz w:val="20"/>
                <w:szCs w:val="20"/>
              </w:rPr>
            </w:pPr>
            <w:r w:rsidRPr="007D01CB">
              <w:rPr>
                <w:sz w:val="20"/>
                <w:szCs w:val="20"/>
              </w:rPr>
              <w:t xml:space="preserve">The TIN provided for the CE Computations must match to a TIN of the tax consolidated group used for purposes of Covered Taxes in the jurisdiction, if available. </w:t>
            </w:r>
          </w:p>
        </w:tc>
        <w:tc>
          <w:tcPr>
            <w:tcW w:w="2835" w:type="dxa"/>
            <w:noWrap/>
            <w:hideMark/>
          </w:tcPr>
          <w:p w14:paraId="14074A11" w14:textId="77777777" w:rsidR="00505A29" w:rsidRPr="007D01CB" w:rsidRDefault="00505A29" w:rsidP="006B7513">
            <w:pPr>
              <w:jc w:val="left"/>
              <w:rPr>
                <w:sz w:val="20"/>
                <w:szCs w:val="20"/>
              </w:rPr>
            </w:pPr>
            <w:r w:rsidRPr="007D01CB">
              <w:rPr>
                <w:sz w:val="20"/>
                <w:szCs w:val="20"/>
              </w:rPr>
              <w:t>GLOBEBody/JurisdictionSection/GLOBETax/ETR/ETRStatus/ETRComputation/CEComputation/TIN</w:t>
            </w:r>
          </w:p>
        </w:tc>
        <w:tc>
          <w:tcPr>
            <w:tcW w:w="2693" w:type="dxa"/>
            <w:noWrap/>
            <w:hideMark/>
          </w:tcPr>
          <w:p w14:paraId="76B1373A" w14:textId="77777777" w:rsidR="00505A29" w:rsidRDefault="00505A29" w:rsidP="006B7513">
            <w:pPr>
              <w:jc w:val="left"/>
              <w:rPr>
                <w:sz w:val="20"/>
                <w:szCs w:val="20"/>
              </w:rPr>
            </w:pPr>
            <w:r w:rsidRPr="007D01CB">
              <w:rPr>
                <w:sz w:val="20"/>
                <w:szCs w:val="20"/>
              </w:rPr>
              <w:t>GLOBEBody/JurisdictionSection/GLoBETax/ETR/ETRStatus/ETRComputation/CEComputation/Elections/AggregateReporting</w:t>
            </w:r>
          </w:p>
          <w:p w14:paraId="07A0B019" w14:textId="77777777" w:rsidR="00505A29" w:rsidRPr="007D01CB" w:rsidRDefault="00505A29" w:rsidP="006B7513">
            <w:pPr>
              <w:jc w:val="left"/>
              <w:rPr>
                <w:sz w:val="20"/>
                <w:szCs w:val="20"/>
              </w:rPr>
            </w:pPr>
            <w:r w:rsidRPr="007D01CB">
              <w:rPr>
                <w:sz w:val="20"/>
                <w:szCs w:val="20"/>
              </w:rPr>
              <w:t>GLOBEBody/JurisdictionSection/GLoBETax/ETR/ETRStatus/ETRComputation/CEComputation/Elections/AggregatedReporting/TaxConsolGroupTIN</w:t>
            </w:r>
          </w:p>
        </w:tc>
        <w:tc>
          <w:tcPr>
            <w:tcW w:w="1241" w:type="dxa"/>
          </w:tcPr>
          <w:p w14:paraId="3A9064A8" w14:textId="77777777" w:rsidR="00505A29" w:rsidRPr="007D01CB" w:rsidRDefault="00505A29" w:rsidP="006B7513">
            <w:pPr>
              <w:jc w:val="left"/>
              <w:rPr>
                <w:sz w:val="20"/>
                <w:szCs w:val="20"/>
              </w:rPr>
            </w:pPr>
            <w:r w:rsidRPr="007D01CB">
              <w:rPr>
                <w:sz w:val="20"/>
                <w:szCs w:val="20"/>
              </w:rPr>
              <w:t>Yes (all)</w:t>
            </w:r>
          </w:p>
        </w:tc>
      </w:tr>
      <w:tr w:rsidR="00505A29" w:rsidRPr="007D01CB" w14:paraId="54E18AB2" w14:textId="77777777" w:rsidTr="006B7513">
        <w:trPr>
          <w:trHeight w:val="300"/>
        </w:trPr>
        <w:tc>
          <w:tcPr>
            <w:tcW w:w="846" w:type="dxa"/>
            <w:noWrap/>
            <w:hideMark/>
          </w:tcPr>
          <w:p w14:paraId="4D5A1717" w14:textId="77777777" w:rsidR="00505A29" w:rsidRPr="007D01CB" w:rsidRDefault="00505A29" w:rsidP="006B7513">
            <w:pPr>
              <w:jc w:val="left"/>
              <w:rPr>
                <w:sz w:val="20"/>
                <w:szCs w:val="20"/>
              </w:rPr>
            </w:pPr>
            <w:r w:rsidRPr="007D01CB">
              <w:rPr>
                <w:sz w:val="20"/>
                <w:szCs w:val="20"/>
              </w:rPr>
              <w:t>70058</w:t>
            </w:r>
          </w:p>
        </w:tc>
        <w:tc>
          <w:tcPr>
            <w:tcW w:w="3260" w:type="dxa"/>
            <w:noWrap/>
            <w:hideMark/>
          </w:tcPr>
          <w:p w14:paraId="1434A613"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InvestmentEntityTIN</w:t>
            </w:r>
            <w:proofErr w:type="spellEnd"/>
            <w:r w:rsidRPr="007D01CB">
              <w:rPr>
                <w:sz w:val="20"/>
                <w:szCs w:val="20"/>
              </w:rPr>
              <w:t xml:space="preserve"> must not match the </w:t>
            </w:r>
            <w:proofErr w:type="spellStart"/>
            <w:r w:rsidRPr="007D01CB">
              <w:rPr>
                <w:sz w:val="20"/>
                <w:szCs w:val="20"/>
              </w:rPr>
              <w:t>CEComputations</w:t>
            </w:r>
            <w:proofErr w:type="spellEnd"/>
            <w:r w:rsidRPr="007D01CB">
              <w:rPr>
                <w:sz w:val="20"/>
                <w:szCs w:val="20"/>
              </w:rPr>
              <w:t xml:space="preserve"> TIN </w:t>
            </w:r>
          </w:p>
        </w:tc>
        <w:tc>
          <w:tcPr>
            <w:tcW w:w="3119" w:type="dxa"/>
            <w:noWrap/>
            <w:hideMark/>
          </w:tcPr>
          <w:p w14:paraId="42D3DCC7" w14:textId="77777777" w:rsidR="00505A29" w:rsidRPr="007D01CB" w:rsidRDefault="00505A29" w:rsidP="006B7513">
            <w:pPr>
              <w:jc w:val="left"/>
              <w:rPr>
                <w:sz w:val="20"/>
                <w:szCs w:val="20"/>
              </w:rPr>
            </w:pPr>
            <w:r w:rsidRPr="007D01CB">
              <w:rPr>
                <w:sz w:val="20"/>
                <w:szCs w:val="20"/>
              </w:rPr>
              <w:t xml:space="preserve">The CE who is making the election under article 7.6 must be different from the investment entity who the election is made in respect of (i.e. label 3.2.4.5.1 of the GIR must be different from 3.2.4.5.2.) </w:t>
            </w:r>
          </w:p>
        </w:tc>
        <w:tc>
          <w:tcPr>
            <w:tcW w:w="2835" w:type="dxa"/>
            <w:noWrap/>
            <w:hideMark/>
          </w:tcPr>
          <w:p w14:paraId="54C988C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GLOBEBody/JurisdictionSection/GLOBETax/ETR/ETRStatus/ETRComputation/CEComputation/Elections/Art7.6/InvestmentEntityTIN </w:t>
            </w:r>
          </w:p>
        </w:tc>
        <w:tc>
          <w:tcPr>
            <w:tcW w:w="2693" w:type="dxa"/>
            <w:noWrap/>
            <w:hideMark/>
          </w:tcPr>
          <w:p w14:paraId="5290DC89"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GLOBEBody/JurisdictionSection/GLOBETax/ETR/ETRStatus/ETRComputation/CEComputation/TIN </w:t>
            </w:r>
          </w:p>
        </w:tc>
        <w:tc>
          <w:tcPr>
            <w:tcW w:w="1241" w:type="dxa"/>
          </w:tcPr>
          <w:p w14:paraId="1A694DFC" w14:textId="77777777" w:rsidR="00505A29" w:rsidRPr="007D01CB" w:rsidRDefault="00505A29" w:rsidP="006B7513">
            <w:pPr>
              <w:jc w:val="left"/>
              <w:rPr>
                <w:sz w:val="20"/>
                <w:szCs w:val="20"/>
              </w:rPr>
            </w:pPr>
            <w:r w:rsidRPr="007D01CB">
              <w:rPr>
                <w:sz w:val="20"/>
                <w:szCs w:val="20"/>
              </w:rPr>
              <w:t>Yes (all)</w:t>
            </w:r>
          </w:p>
        </w:tc>
      </w:tr>
      <w:tr w:rsidR="00505A29" w:rsidRPr="007D01CB" w14:paraId="76EF30A8" w14:textId="77777777" w:rsidTr="006B7513">
        <w:trPr>
          <w:trHeight w:val="300"/>
        </w:trPr>
        <w:tc>
          <w:tcPr>
            <w:tcW w:w="13994" w:type="dxa"/>
            <w:gridSpan w:val="6"/>
            <w:shd w:val="clear" w:color="auto" w:fill="E8E8E8" w:themeFill="background2"/>
            <w:noWrap/>
            <w:hideMark/>
          </w:tcPr>
          <w:p w14:paraId="6B92B9CF" w14:textId="77777777" w:rsidR="00505A29" w:rsidRPr="007D01CB" w:rsidRDefault="00505A29" w:rsidP="006B7513">
            <w:pPr>
              <w:keepNext/>
              <w:jc w:val="left"/>
              <w:rPr>
                <w:sz w:val="20"/>
                <w:szCs w:val="20"/>
              </w:rPr>
            </w:pPr>
            <w:proofErr w:type="spellStart"/>
            <w:r w:rsidRPr="007D01CB">
              <w:rPr>
                <w:sz w:val="20"/>
                <w:szCs w:val="20"/>
              </w:rPr>
              <w:t>JurisdictionSection</w:t>
            </w:r>
            <w:proofErr w:type="spellEnd"/>
            <w:r w:rsidRPr="007D01CB">
              <w:rPr>
                <w:sz w:val="20"/>
                <w:szCs w:val="20"/>
              </w:rPr>
              <w:t xml:space="preserve"> – </w:t>
            </w:r>
            <w:proofErr w:type="spellStart"/>
            <w:r w:rsidRPr="007D01CB">
              <w:rPr>
                <w:sz w:val="20"/>
                <w:szCs w:val="20"/>
              </w:rPr>
              <w:t>OverallComputation</w:t>
            </w:r>
            <w:proofErr w:type="spellEnd"/>
            <w:r w:rsidRPr="007D01CB">
              <w:rPr>
                <w:sz w:val="20"/>
                <w:szCs w:val="20"/>
              </w:rPr>
              <w:t xml:space="preserve"> (ETR Calculation)</w:t>
            </w:r>
          </w:p>
        </w:tc>
      </w:tr>
      <w:tr w:rsidR="00505A29" w:rsidRPr="007D01CB" w14:paraId="469AF3EA" w14:textId="77777777" w:rsidTr="006B7513">
        <w:trPr>
          <w:trHeight w:val="300"/>
        </w:trPr>
        <w:tc>
          <w:tcPr>
            <w:tcW w:w="846" w:type="dxa"/>
            <w:noWrap/>
            <w:hideMark/>
          </w:tcPr>
          <w:p w14:paraId="512AA3FA" w14:textId="77777777" w:rsidR="00505A29" w:rsidRPr="007D01CB" w:rsidRDefault="00505A29" w:rsidP="006B7513">
            <w:pPr>
              <w:keepNext/>
              <w:jc w:val="left"/>
              <w:rPr>
                <w:sz w:val="20"/>
                <w:szCs w:val="20"/>
              </w:rPr>
            </w:pPr>
            <w:r w:rsidRPr="007D01CB">
              <w:rPr>
                <w:sz w:val="20"/>
                <w:szCs w:val="20"/>
              </w:rPr>
              <w:t>70059</w:t>
            </w:r>
          </w:p>
        </w:tc>
        <w:tc>
          <w:tcPr>
            <w:tcW w:w="3260" w:type="dxa"/>
            <w:noWrap/>
            <w:hideMark/>
          </w:tcPr>
          <w:p w14:paraId="6BE18CE7" w14:textId="77777777" w:rsidR="00505A29" w:rsidRPr="007D01CB" w:rsidRDefault="00505A29" w:rsidP="006B7513">
            <w:pPr>
              <w:keepNext/>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w:t>
            </w:r>
          </w:p>
        </w:tc>
        <w:tc>
          <w:tcPr>
            <w:tcW w:w="3119" w:type="dxa"/>
            <w:noWrap/>
            <w:hideMark/>
          </w:tcPr>
          <w:p w14:paraId="46E76703" w14:textId="77777777" w:rsidR="00505A29" w:rsidRPr="007D01CB" w:rsidRDefault="00505A29" w:rsidP="006B7513">
            <w:pPr>
              <w:keepNext/>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2835" w:type="dxa"/>
            <w:noWrap/>
            <w:hideMark/>
          </w:tcPr>
          <w:p w14:paraId="3667C9EA" w14:textId="77777777" w:rsidR="00505A29" w:rsidRPr="007D01CB" w:rsidRDefault="00505A29" w:rsidP="006B7513">
            <w:pPr>
              <w:keepNext/>
              <w:jc w:val="left"/>
              <w:rPr>
                <w:sz w:val="20"/>
                <w:szCs w:val="20"/>
              </w:rPr>
            </w:pPr>
            <w:r w:rsidRPr="007D01CB">
              <w:rPr>
                <w:sz w:val="20"/>
                <w:szCs w:val="20"/>
              </w:rPr>
              <w:t xml:space="preserve">GLOBEBody/JurisdictionSection/GLOBETax/ETR/ETRStatus/ETRComputation/OverallComputation/NetGlobeIncome/Adjustments/AdjustmentItem </w:t>
            </w:r>
          </w:p>
        </w:tc>
        <w:tc>
          <w:tcPr>
            <w:tcW w:w="2693" w:type="dxa"/>
            <w:noWrap/>
            <w:hideMark/>
          </w:tcPr>
          <w:p w14:paraId="46B9D818" w14:textId="77777777" w:rsidR="00505A29" w:rsidRPr="007D01CB" w:rsidRDefault="00505A29" w:rsidP="006B7513">
            <w:pPr>
              <w:keepNext/>
              <w:jc w:val="left"/>
              <w:rPr>
                <w:sz w:val="20"/>
                <w:szCs w:val="20"/>
              </w:rPr>
            </w:pPr>
            <w:r w:rsidRPr="007D01CB">
              <w:rPr>
                <w:sz w:val="20"/>
                <w:szCs w:val="20"/>
              </w:rPr>
              <w:t xml:space="preserve"> </w:t>
            </w:r>
          </w:p>
        </w:tc>
        <w:tc>
          <w:tcPr>
            <w:tcW w:w="1241" w:type="dxa"/>
          </w:tcPr>
          <w:p w14:paraId="62A3F280" w14:textId="77777777" w:rsidR="00505A29" w:rsidRPr="007D01CB" w:rsidRDefault="00505A29" w:rsidP="006B7513">
            <w:pPr>
              <w:keepNext/>
              <w:jc w:val="left"/>
              <w:rPr>
                <w:sz w:val="20"/>
                <w:szCs w:val="20"/>
              </w:rPr>
            </w:pPr>
            <w:r w:rsidRPr="007D01CB">
              <w:rPr>
                <w:sz w:val="20"/>
                <w:szCs w:val="20"/>
              </w:rPr>
              <w:t>Yes (all)</w:t>
            </w:r>
          </w:p>
        </w:tc>
      </w:tr>
      <w:tr w:rsidR="00505A29" w:rsidRPr="007D01CB" w14:paraId="383816EE" w14:textId="77777777" w:rsidTr="006B7513">
        <w:trPr>
          <w:trHeight w:val="300"/>
        </w:trPr>
        <w:tc>
          <w:tcPr>
            <w:tcW w:w="846" w:type="dxa"/>
            <w:noWrap/>
            <w:hideMark/>
          </w:tcPr>
          <w:p w14:paraId="418C2290" w14:textId="77777777" w:rsidR="00505A29" w:rsidRPr="007D01CB" w:rsidRDefault="00505A29" w:rsidP="006B7513">
            <w:pPr>
              <w:jc w:val="left"/>
              <w:rPr>
                <w:sz w:val="20"/>
                <w:szCs w:val="20"/>
              </w:rPr>
            </w:pPr>
            <w:r w:rsidRPr="007D01CB">
              <w:rPr>
                <w:sz w:val="20"/>
                <w:szCs w:val="20"/>
              </w:rPr>
              <w:t>70060</w:t>
            </w:r>
          </w:p>
        </w:tc>
        <w:tc>
          <w:tcPr>
            <w:tcW w:w="3260" w:type="dxa"/>
            <w:noWrap/>
            <w:hideMark/>
          </w:tcPr>
          <w:p w14:paraId="3816BDE3" w14:textId="77777777" w:rsidR="00505A29" w:rsidRPr="007D01CB" w:rsidRDefault="00505A29" w:rsidP="006B7513">
            <w:pPr>
              <w:jc w:val="left"/>
              <w:rPr>
                <w:sz w:val="20"/>
                <w:szCs w:val="20"/>
              </w:rPr>
            </w:pPr>
            <w:r w:rsidRPr="007D01CB">
              <w:rPr>
                <w:sz w:val="20"/>
                <w:szCs w:val="20"/>
              </w:rPr>
              <w:t>When the '</w:t>
            </w:r>
            <w:proofErr w:type="spellStart"/>
            <w:r w:rsidRPr="007D01CB">
              <w:rPr>
                <w:sz w:val="20"/>
                <w:szCs w:val="20"/>
              </w:rPr>
              <w:t>AdjustmentItem</w:t>
            </w:r>
            <w:proofErr w:type="spellEnd"/>
            <w:r w:rsidRPr="007D01CB">
              <w:rPr>
                <w:sz w:val="20"/>
                <w:szCs w:val="20"/>
              </w:rPr>
              <w:t>' element contains the value GIR2025 then the '</w:t>
            </w:r>
            <w:proofErr w:type="spellStart"/>
            <w:r w:rsidRPr="007D01CB">
              <w:rPr>
                <w:sz w:val="20"/>
                <w:szCs w:val="20"/>
              </w:rPr>
              <w:t>IntShippingIncome</w:t>
            </w:r>
            <w:proofErr w:type="spellEnd"/>
            <w:r w:rsidRPr="007D01CB">
              <w:rPr>
                <w:sz w:val="20"/>
                <w:szCs w:val="20"/>
              </w:rPr>
              <w:t xml:space="preserve">' element must be completed </w:t>
            </w:r>
          </w:p>
        </w:tc>
        <w:tc>
          <w:tcPr>
            <w:tcW w:w="3119" w:type="dxa"/>
            <w:noWrap/>
            <w:hideMark/>
          </w:tcPr>
          <w:p w14:paraId="5B7F838E" w14:textId="77777777" w:rsidR="00505A29" w:rsidRPr="007D01CB" w:rsidRDefault="00505A29" w:rsidP="006B7513">
            <w:pPr>
              <w:jc w:val="left"/>
              <w:rPr>
                <w:sz w:val="20"/>
                <w:szCs w:val="20"/>
              </w:rPr>
            </w:pPr>
            <w:r w:rsidRPr="007D01CB">
              <w:rPr>
                <w:sz w:val="20"/>
                <w:szCs w:val="20"/>
              </w:rPr>
              <w:t xml:space="preserve">An adjustment under article 3.3 has been made without completing the relevant table at 3.2.4.4.a. </w:t>
            </w:r>
          </w:p>
        </w:tc>
        <w:tc>
          <w:tcPr>
            <w:tcW w:w="2835" w:type="dxa"/>
            <w:noWrap/>
            <w:hideMark/>
          </w:tcPr>
          <w:p w14:paraId="45E6D379" w14:textId="77777777" w:rsidR="00505A29" w:rsidRPr="007D01CB" w:rsidRDefault="00505A29" w:rsidP="006B7513">
            <w:pPr>
              <w:jc w:val="left"/>
              <w:rPr>
                <w:sz w:val="20"/>
                <w:szCs w:val="20"/>
              </w:rPr>
            </w:pPr>
            <w:r w:rsidRPr="007D01CB">
              <w:rPr>
                <w:sz w:val="20"/>
                <w:szCs w:val="20"/>
              </w:rPr>
              <w:t>GLOBEBody/JurisdictionSection/GLOBETax/ETR/ETRStatus/ETRComputation/OverallComp</w:t>
            </w:r>
            <w:r w:rsidRPr="007D01CB">
              <w:rPr>
                <w:sz w:val="20"/>
                <w:szCs w:val="20"/>
              </w:rPr>
              <w:lastRenderedPageBreak/>
              <w:t xml:space="preserve">utation/NetGlobeIncome/IntShippingIncome </w:t>
            </w:r>
          </w:p>
        </w:tc>
        <w:tc>
          <w:tcPr>
            <w:tcW w:w="2693" w:type="dxa"/>
            <w:noWrap/>
            <w:hideMark/>
          </w:tcPr>
          <w:p w14:paraId="434BB095"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w:t>
            </w:r>
            <w:r w:rsidRPr="007D01CB">
              <w:rPr>
                <w:sz w:val="20"/>
                <w:szCs w:val="20"/>
              </w:rPr>
              <w:lastRenderedPageBreak/>
              <w:t xml:space="preserve">omputation/NetGlobeIncome/Adjustments/AdjustmentItem </w:t>
            </w:r>
          </w:p>
        </w:tc>
        <w:tc>
          <w:tcPr>
            <w:tcW w:w="1241" w:type="dxa"/>
          </w:tcPr>
          <w:p w14:paraId="49C225FC"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22AF1724" w14:textId="77777777" w:rsidTr="006B7513">
        <w:trPr>
          <w:trHeight w:val="300"/>
        </w:trPr>
        <w:tc>
          <w:tcPr>
            <w:tcW w:w="13994" w:type="dxa"/>
            <w:gridSpan w:val="6"/>
            <w:shd w:val="clear" w:color="auto" w:fill="E8E8E8" w:themeFill="background2"/>
            <w:noWrap/>
            <w:hideMark/>
          </w:tcPr>
          <w:p w14:paraId="5AD46EE4" w14:textId="77777777" w:rsidR="00505A29" w:rsidRPr="007D01CB" w:rsidRDefault="00505A29" w:rsidP="006B7513">
            <w:pPr>
              <w:jc w:val="left"/>
              <w:rPr>
                <w:sz w:val="20"/>
                <w:szCs w:val="20"/>
              </w:rPr>
            </w:pPr>
            <w:proofErr w:type="spellStart"/>
            <w:r w:rsidRPr="007D01CB">
              <w:rPr>
                <w:sz w:val="20"/>
                <w:szCs w:val="20"/>
              </w:rPr>
              <w:t>OverallComputation</w:t>
            </w:r>
            <w:proofErr w:type="spellEnd"/>
            <w:r w:rsidRPr="007D01CB">
              <w:rPr>
                <w:sz w:val="20"/>
                <w:szCs w:val="20"/>
              </w:rPr>
              <w:t xml:space="preserve">(ETR Calculation) </w:t>
            </w:r>
            <w:r>
              <w:rPr>
                <w:sz w:val="20"/>
                <w:szCs w:val="20"/>
              </w:rPr>
              <w:t>–</w:t>
            </w:r>
            <w:r w:rsidRPr="007D01CB">
              <w:rPr>
                <w:sz w:val="20"/>
                <w:szCs w:val="20"/>
              </w:rPr>
              <w:t xml:space="preserve"> </w:t>
            </w:r>
            <w:proofErr w:type="spellStart"/>
            <w:r w:rsidRPr="007D01CB">
              <w:rPr>
                <w:sz w:val="20"/>
                <w:szCs w:val="20"/>
              </w:rPr>
              <w:t>AdjustedCoveredTax</w:t>
            </w:r>
            <w:proofErr w:type="spellEnd"/>
          </w:p>
        </w:tc>
      </w:tr>
      <w:tr w:rsidR="00505A29" w:rsidRPr="007D01CB" w14:paraId="65EECD24" w14:textId="77777777" w:rsidTr="006B7513">
        <w:trPr>
          <w:trHeight w:val="300"/>
        </w:trPr>
        <w:tc>
          <w:tcPr>
            <w:tcW w:w="846" w:type="dxa"/>
            <w:noWrap/>
            <w:hideMark/>
          </w:tcPr>
          <w:p w14:paraId="321792A6" w14:textId="77777777" w:rsidR="00505A29" w:rsidRPr="007D01CB" w:rsidRDefault="00505A29" w:rsidP="006B7513">
            <w:pPr>
              <w:jc w:val="left"/>
              <w:rPr>
                <w:sz w:val="20"/>
                <w:szCs w:val="20"/>
              </w:rPr>
            </w:pPr>
            <w:r w:rsidRPr="007D01CB">
              <w:rPr>
                <w:sz w:val="20"/>
                <w:szCs w:val="20"/>
              </w:rPr>
              <w:t>70061</w:t>
            </w:r>
          </w:p>
        </w:tc>
        <w:tc>
          <w:tcPr>
            <w:tcW w:w="3260" w:type="dxa"/>
            <w:noWrap/>
            <w:hideMark/>
          </w:tcPr>
          <w:p w14:paraId="4D61CA96" w14:textId="77777777" w:rsidR="00505A29" w:rsidRPr="007D01CB" w:rsidRDefault="00505A29" w:rsidP="006B7513">
            <w:pPr>
              <w:jc w:val="left"/>
              <w:rPr>
                <w:sz w:val="20"/>
                <w:szCs w:val="20"/>
              </w:rPr>
            </w:pPr>
            <w:r w:rsidRPr="007D01CB">
              <w:rPr>
                <w:sz w:val="20"/>
                <w:szCs w:val="20"/>
              </w:rPr>
              <w:t xml:space="preserve">When the 'Art4.6.1' election has the value of TRUE, the </w:t>
            </w:r>
            <w:proofErr w:type="spellStart"/>
            <w:r w:rsidRPr="007D01CB">
              <w:rPr>
                <w:sz w:val="20"/>
                <w:szCs w:val="20"/>
              </w:rPr>
              <w:t>AdjustmentItem</w:t>
            </w:r>
            <w:proofErr w:type="spellEnd"/>
            <w:r w:rsidRPr="007D01CB">
              <w:rPr>
                <w:sz w:val="20"/>
                <w:szCs w:val="20"/>
              </w:rPr>
              <w:t xml:space="preserve"> for the </w:t>
            </w:r>
            <w:proofErr w:type="spellStart"/>
            <w:r w:rsidRPr="007D01CB">
              <w:rPr>
                <w:sz w:val="20"/>
                <w:szCs w:val="20"/>
              </w:rPr>
              <w:t>AdjustedCoveredTax</w:t>
            </w:r>
            <w:proofErr w:type="spellEnd"/>
            <w:r w:rsidRPr="007D01CB">
              <w:rPr>
                <w:sz w:val="20"/>
                <w:szCs w:val="20"/>
              </w:rPr>
              <w:t xml:space="preserve"> must contain GIR2711 and the '</w:t>
            </w:r>
            <w:r>
              <w:rPr>
                <w:sz w:val="20"/>
                <w:szCs w:val="20"/>
              </w:rPr>
              <w:t>A</w:t>
            </w:r>
            <w:r w:rsidRPr="007D01CB">
              <w:rPr>
                <w:sz w:val="20"/>
                <w:szCs w:val="20"/>
              </w:rPr>
              <w:t xml:space="preserve">mount' must be a negative </w:t>
            </w:r>
          </w:p>
        </w:tc>
        <w:tc>
          <w:tcPr>
            <w:tcW w:w="3119" w:type="dxa"/>
            <w:noWrap/>
            <w:hideMark/>
          </w:tcPr>
          <w:p w14:paraId="3BA5C5FE" w14:textId="77777777" w:rsidR="00505A29" w:rsidRPr="007D01CB" w:rsidRDefault="00505A29" w:rsidP="006B7513">
            <w:pPr>
              <w:jc w:val="left"/>
              <w:rPr>
                <w:sz w:val="20"/>
                <w:szCs w:val="20"/>
              </w:rPr>
            </w:pPr>
            <w:r w:rsidRPr="007D01CB">
              <w:rPr>
                <w:sz w:val="20"/>
                <w:szCs w:val="20"/>
              </w:rPr>
              <w:t xml:space="preserve"> When the 'Art4.6.1' election has the value of TRUE, the </w:t>
            </w:r>
            <w:proofErr w:type="spellStart"/>
            <w:r w:rsidRPr="007D01CB">
              <w:rPr>
                <w:sz w:val="20"/>
                <w:szCs w:val="20"/>
              </w:rPr>
              <w:t>AdjustmentItem</w:t>
            </w:r>
            <w:proofErr w:type="spellEnd"/>
            <w:r w:rsidRPr="007D01CB">
              <w:rPr>
                <w:sz w:val="20"/>
                <w:szCs w:val="20"/>
              </w:rPr>
              <w:t xml:space="preserve"> for the </w:t>
            </w:r>
            <w:proofErr w:type="spellStart"/>
            <w:r w:rsidRPr="007D01CB">
              <w:rPr>
                <w:sz w:val="20"/>
                <w:szCs w:val="20"/>
              </w:rPr>
              <w:t>AdjustedCoveredTax</w:t>
            </w:r>
            <w:proofErr w:type="spellEnd"/>
            <w:r w:rsidRPr="007D01CB">
              <w:rPr>
                <w:sz w:val="20"/>
                <w:szCs w:val="20"/>
              </w:rPr>
              <w:t xml:space="preserve"> must contain GIR2711 and the '</w:t>
            </w:r>
            <w:r>
              <w:rPr>
                <w:sz w:val="20"/>
                <w:szCs w:val="20"/>
              </w:rPr>
              <w:t>A</w:t>
            </w:r>
            <w:r w:rsidRPr="007D01CB">
              <w:rPr>
                <w:sz w:val="20"/>
                <w:szCs w:val="20"/>
              </w:rPr>
              <w:t xml:space="preserve">mount' must be a negative </w:t>
            </w:r>
          </w:p>
        </w:tc>
        <w:tc>
          <w:tcPr>
            <w:tcW w:w="2835" w:type="dxa"/>
            <w:noWrap/>
            <w:hideMark/>
          </w:tcPr>
          <w:p w14:paraId="61A97185"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GLOBEBody/JurisdictionSection/GLOBETax/ETR/ETRStatus/ETRComputation/OverallComputation/AdjustedCoveredTax/Adjustments/AdjustmentItem</w:t>
            </w:r>
          </w:p>
          <w:p w14:paraId="3C74E9C3"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 Adjustments/Amount </w:t>
            </w:r>
          </w:p>
        </w:tc>
        <w:tc>
          <w:tcPr>
            <w:tcW w:w="2693" w:type="dxa"/>
            <w:noWrap/>
            <w:hideMark/>
          </w:tcPr>
          <w:p w14:paraId="6C38ADA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 xml:space="preserve">/ETR/Election/Art4.6.1 </w:t>
            </w:r>
          </w:p>
        </w:tc>
        <w:tc>
          <w:tcPr>
            <w:tcW w:w="1241" w:type="dxa"/>
          </w:tcPr>
          <w:p w14:paraId="556A3136" w14:textId="77777777" w:rsidR="00505A29" w:rsidRPr="007D01CB" w:rsidRDefault="00505A29" w:rsidP="006B7513">
            <w:pPr>
              <w:jc w:val="left"/>
              <w:rPr>
                <w:sz w:val="20"/>
                <w:szCs w:val="20"/>
              </w:rPr>
            </w:pPr>
            <w:r w:rsidRPr="007D01CB">
              <w:rPr>
                <w:sz w:val="20"/>
                <w:szCs w:val="20"/>
              </w:rPr>
              <w:t>Yes (all)</w:t>
            </w:r>
          </w:p>
        </w:tc>
      </w:tr>
      <w:tr w:rsidR="00505A29" w:rsidRPr="007D01CB" w14:paraId="52D20CAC" w14:textId="77777777" w:rsidTr="006B7513">
        <w:trPr>
          <w:trHeight w:val="300"/>
        </w:trPr>
        <w:tc>
          <w:tcPr>
            <w:tcW w:w="846" w:type="dxa"/>
            <w:noWrap/>
            <w:hideMark/>
          </w:tcPr>
          <w:p w14:paraId="1540C6D5" w14:textId="77777777" w:rsidR="00505A29" w:rsidRPr="007D01CB" w:rsidRDefault="00505A29" w:rsidP="006B7513">
            <w:pPr>
              <w:jc w:val="left"/>
              <w:rPr>
                <w:sz w:val="20"/>
                <w:szCs w:val="20"/>
              </w:rPr>
            </w:pPr>
            <w:r w:rsidRPr="007D01CB">
              <w:rPr>
                <w:sz w:val="20"/>
                <w:szCs w:val="20"/>
              </w:rPr>
              <w:t>70062</w:t>
            </w:r>
          </w:p>
        </w:tc>
        <w:tc>
          <w:tcPr>
            <w:tcW w:w="3260" w:type="dxa"/>
            <w:noWrap/>
            <w:hideMark/>
          </w:tcPr>
          <w:p w14:paraId="71188A4E"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AdjustmentItem</w:t>
            </w:r>
            <w:proofErr w:type="spellEnd"/>
            <w:r w:rsidRPr="007D01CB">
              <w:rPr>
                <w:sz w:val="20"/>
                <w:szCs w:val="20"/>
              </w:rPr>
              <w:t xml:space="preserve"> element has the value of GIR2720, then the total of the </w:t>
            </w:r>
            <w:proofErr w:type="spellStart"/>
            <w:r w:rsidRPr="007D01CB">
              <w:rPr>
                <w:sz w:val="20"/>
                <w:szCs w:val="20"/>
              </w:rPr>
              <w:t>AdjustedCoveredTax</w:t>
            </w:r>
            <w:proofErr w:type="spellEnd"/>
            <w:r w:rsidRPr="007D01CB">
              <w:rPr>
                <w:sz w:val="20"/>
                <w:szCs w:val="20"/>
              </w:rPr>
              <w:t xml:space="preserve"> for the jurisdiction cannot be a negative. </w:t>
            </w:r>
          </w:p>
        </w:tc>
        <w:tc>
          <w:tcPr>
            <w:tcW w:w="3119" w:type="dxa"/>
            <w:noWrap/>
            <w:hideMark/>
          </w:tcPr>
          <w:p w14:paraId="557EC3A0" w14:textId="77777777" w:rsidR="00505A29" w:rsidRPr="007D01CB" w:rsidRDefault="00505A29" w:rsidP="006B7513">
            <w:pPr>
              <w:jc w:val="left"/>
              <w:rPr>
                <w:sz w:val="20"/>
                <w:szCs w:val="20"/>
              </w:rPr>
            </w:pPr>
            <w:r w:rsidRPr="007D01CB">
              <w:rPr>
                <w:sz w:val="20"/>
                <w:szCs w:val="20"/>
              </w:rPr>
              <w:t xml:space="preserve">The Excess Negative Tax Expense cannot reduce the </w:t>
            </w:r>
            <w:proofErr w:type="spellStart"/>
            <w:r w:rsidRPr="007D01CB">
              <w:rPr>
                <w:sz w:val="20"/>
                <w:szCs w:val="20"/>
              </w:rPr>
              <w:t>AdjustedCoveredTaxes</w:t>
            </w:r>
            <w:proofErr w:type="spellEnd"/>
            <w:r w:rsidRPr="007D01CB">
              <w:rPr>
                <w:sz w:val="20"/>
                <w:szCs w:val="20"/>
              </w:rPr>
              <w:t xml:space="preserve"> for a jurisdiction below 0 </w:t>
            </w:r>
          </w:p>
        </w:tc>
        <w:tc>
          <w:tcPr>
            <w:tcW w:w="2835" w:type="dxa"/>
            <w:noWrap/>
            <w:hideMark/>
          </w:tcPr>
          <w:p w14:paraId="7B23C38A"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GLOBETax</w:t>
            </w:r>
            <w:proofErr w:type="spellEnd"/>
            <w:r w:rsidRPr="007D01CB">
              <w:rPr>
                <w:sz w:val="20"/>
                <w:szCs w:val="20"/>
              </w:rPr>
              <w:t>/ETR/</w:t>
            </w:r>
            <w:proofErr w:type="spellStart"/>
            <w:r w:rsidRPr="007D01CB">
              <w:rPr>
                <w:sz w:val="20"/>
                <w:szCs w:val="20"/>
              </w:rPr>
              <w:t>ETRSta</w:t>
            </w:r>
            <w:proofErr w:type="spellEnd"/>
            <w:r w:rsidRPr="007D01CB">
              <w:rPr>
                <w:sz w:val="20"/>
                <w:szCs w:val="20"/>
              </w:rPr>
              <w:t xml:space="preserve"> </w:t>
            </w:r>
            <w:proofErr w:type="spellStart"/>
            <w:r w:rsidRPr="007D01CB">
              <w:rPr>
                <w:sz w:val="20"/>
                <w:szCs w:val="20"/>
              </w:rPr>
              <w:t>tus</w:t>
            </w:r>
            <w:proofErr w:type="spellEnd"/>
            <w:r w:rsidRPr="007D01CB">
              <w:rPr>
                <w:sz w:val="20"/>
                <w:szCs w:val="20"/>
              </w:rPr>
              <w:t>/</w:t>
            </w:r>
            <w:proofErr w:type="spellStart"/>
            <w:r w:rsidRPr="007D01CB">
              <w:rPr>
                <w:sz w:val="20"/>
                <w:szCs w:val="20"/>
              </w:rPr>
              <w:t>ETRComputation</w:t>
            </w:r>
            <w:proofErr w:type="spellEnd"/>
            <w:r w:rsidRPr="007D01CB">
              <w:rPr>
                <w:sz w:val="20"/>
                <w:szCs w:val="20"/>
              </w:rPr>
              <w:t>/</w:t>
            </w:r>
            <w:proofErr w:type="spellStart"/>
            <w:r w:rsidRPr="007D01CB">
              <w:rPr>
                <w:sz w:val="20"/>
                <w:szCs w:val="20"/>
              </w:rPr>
              <w:t>OverallComputation</w:t>
            </w:r>
            <w:proofErr w:type="spellEnd"/>
            <w:r w:rsidRPr="007D01CB">
              <w:rPr>
                <w:sz w:val="20"/>
                <w:szCs w:val="20"/>
              </w:rPr>
              <w:t>/</w:t>
            </w:r>
            <w:proofErr w:type="spellStart"/>
            <w:r w:rsidRPr="007D01CB">
              <w:rPr>
                <w:sz w:val="20"/>
                <w:szCs w:val="20"/>
              </w:rPr>
              <w:t>AdjustedCoveredTax</w:t>
            </w:r>
            <w:proofErr w:type="spellEnd"/>
            <w:r w:rsidRPr="007D01CB">
              <w:rPr>
                <w:sz w:val="20"/>
                <w:szCs w:val="20"/>
              </w:rPr>
              <w:t xml:space="preserve">/Total </w:t>
            </w:r>
          </w:p>
        </w:tc>
        <w:tc>
          <w:tcPr>
            <w:tcW w:w="2693" w:type="dxa"/>
            <w:noWrap/>
            <w:hideMark/>
          </w:tcPr>
          <w:p w14:paraId="26116CF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GLOBEBody/JurisdictionSection/GLOBETax/ETR/ETRStatus/ETRComputation/OverallComputation/AdjustedCoveredTax/Adjustments/AdjustmentItem </w:t>
            </w:r>
          </w:p>
        </w:tc>
        <w:tc>
          <w:tcPr>
            <w:tcW w:w="1241" w:type="dxa"/>
          </w:tcPr>
          <w:p w14:paraId="058ED019" w14:textId="77777777" w:rsidR="00505A29" w:rsidRPr="007D01CB" w:rsidRDefault="00505A29" w:rsidP="006B7513">
            <w:pPr>
              <w:jc w:val="left"/>
              <w:rPr>
                <w:sz w:val="20"/>
                <w:szCs w:val="20"/>
              </w:rPr>
            </w:pPr>
            <w:r w:rsidRPr="007D01CB">
              <w:rPr>
                <w:sz w:val="20"/>
                <w:szCs w:val="20"/>
              </w:rPr>
              <w:t>Yes (all)</w:t>
            </w:r>
          </w:p>
        </w:tc>
      </w:tr>
      <w:tr w:rsidR="00505A29" w:rsidRPr="007D01CB" w14:paraId="37B8B4C2" w14:textId="77777777" w:rsidTr="006B7513">
        <w:trPr>
          <w:trHeight w:val="300"/>
        </w:trPr>
        <w:tc>
          <w:tcPr>
            <w:tcW w:w="846" w:type="dxa"/>
            <w:noWrap/>
            <w:hideMark/>
          </w:tcPr>
          <w:p w14:paraId="5F3D0829" w14:textId="77777777" w:rsidR="00505A29" w:rsidRPr="007D01CB" w:rsidRDefault="00505A29" w:rsidP="006B7513">
            <w:pPr>
              <w:jc w:val="left"/>
              <w:rPr>
                <w:sz w:val="20"/>
                <w:szCs w:val="20"/>
              </w:rPr>
            </w:pPr>
            <w:r w:rsidRPr="007D01CB">
              <w:rPr>
                <w:sz w:val="20"/>
                <w:szCs w:val="20"/>
              </w:rPr>
              <w:t>70063</w:t>
            </w:r>
          </w:p>
        </w:tc>
        <w:tc>
          <w:tcPr>
            <w:tcW w:w="3260" w:type="dxa"/>
            <w:noWrap/>
            <w:hideMark/>
          </w:tcPr>
          <w:p w14:paraId="436EF964"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3119" w:type="dxa"/>
            <w:noWrap/>
            <w:hideMark/>
          </w:tcPr>
          <w:p w14:paraId="13624BC5"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2835" w:type="dxa"/>
            <w:noWrap/>
            <w:hideMark/>
          </w:tcPr>
          <w:p w14:paraId="3D018142"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GLOBEBody/JurisdictionSection/GLOBETax/ETR/ETRStatus/ETRComputation/OverallComputation/AdjustedCoveredTax/Adjustments/AdjustmentItem </w:t>
            </w:r>
          </w:p>
        </w:tc>
        <w:tc>
          <w:tcPr>
            <w:tcW w:w="2693" w:type="dxa"/>
            <w:noWrap/>
            <w:hideMark/>
          </w:tcPr>
          <w:p w14:paraId="7DC89FC2"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14A5CD11" w14:textId="77777777" w:rsidR="00505A29" w:rsidRPr="007D01CB" w:rsidRDefault="00505A29" w:rsidP="006B7513">
            <w:pPr>
              <w:jc w:val="left"/>
              <w:rPr>
                <w:sz w:val="20"/>
                <w:szCs w:val="20"/>
              </w:rPr>
            </w:pPr>
            <w:r w:rsidRPr="007D01CB">
              <w:rPr>
                <w:sz w:val="20"/>
                <w:szCs w:val="20"/>
              </w:rPr>
              <w:t>Yes (all)</w:t>
            </w:r>
          </w:p>
        </w:tc>
      </w:tr>
      <w:tr w:rsidR="00505A29" w:rsidRPr="007D01CB" w14:paraId="177C50AF" w14:textId="77777777" w:rsidTr="006B7513">
        <w:trPr>
          <w:trHeight w:val="300"/>
        </w:trPr>
        <w:tc>
          <w:tcPr>
            <w:tcW w:w="13994" w:type="dxa"/>
            <w:gridSpan w:val="6"/>
            <w:shd w:val="clear" w:color="auto" w:fill="E8E8E8" w:themeFill="background2"/>
            <w:noWrap/>
            <w:hideMark/>
          </w:tcPr>
          <w:p w14:paraId="43FB3711" w14:textId="77777777" w:rsidR="00505A29" w:rsidRPr="007D01CB" w:rsidRDefault="00505A29" w:rsidP="006B7513">
            <w:pPr>
              <w:jc w:val="left"/>
              <w:rPr>
                <w:sz w:val="20"/>
                <w:szCs w:val="20"/>
              </w:rPr>
            </w:pPr>
            <w:proofErr w:type="spellStart"/>
            <w:r w:rsidRPr="007D01CB">
              <w:rPr>
                <w:sz w:val="20"/>
                <w:szCs w:val="20"/>
              </w:rPr>
              <w:t>AdjustedCoveredTax</w:t>
            </w:r>
            <w:proofErr w:type="spellEnd"/>
            <w:r w:rsidRPr="007D01CB">
              <w:rPr>
                <w:sz w:val="20"/>
                <w:szCs w:val="20"/>
              </w:rPr>
              <w:t xml:space="preserve"> - </w:t>
            </w:r>
            <w:proofErr w:type="spellStart"/>
            <w:r w:rsidRPr="007D01CB">
              <w:rPr>
                <w:sz w:val="20"/>
                <w:szCs w:val="20"/>
              </w:rPr>
              <w:t>PostFilingAdjust</w:t>
            </w:r>
            <w:proofErr w:type="spellEnd"/>
          </w:p>
        </w:tc>
      </w:tr>
      <w:tr w:rsidR="00505A29" w:rsidRPr="007D01CB" w14:paraId="63BB1D7F" w14:textId="77777777" w:rsidTr="006B7513">
        <w:trPr>
          <w:trHeight w:val="300"/>
        </w:trPr>
        <w:tc>
          <w:tcPr>
            <w:tcW w:w="846" w:type="dxa"/>
            <w:noWrap/>
            <w:hideMark/>
          </w:tcPr>
          <w:p w14:paraId="17300452" w14:textId="77777777" w:rsidR="00505A29" w:rsidRPr="007D01CB" w:rsidRDefault="00505A29" w:rsidP="006B7513">
            <w:pPr>
              <w:jc w:val="left"/>
              <w:rPr>
                <w:sz w:val="20"/>
                <w:szCs w:val="20"/>
              </w:rPr>
            </w:pPr>
            <w:r w:rsidRPr="007D01CB">
              <w:rPr>
                <w:sz w:val="20"/>
                <w:szCs w:val="20"/>
              </w:rPr>
              <w:t>70064</w:t>
            </w:r>
          </w:p>
        </w:tc>
        <w:tc>
          <w:tcPr>
            <w:tcW w:w="3260" w:type="dxa"/>
            <w:noWrap/>
            <w:hideMark/>
          </w:tcPr>
          <w:p w14:paraId="282280DA"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DeferTaxAsset</w:t>
            </w:r>
            <w:proofErr w:type="spellEnd"/>
            <w:r w:rsidRPr="007D01CB">
              <w:rPr>
                <w:sz w:val="20"/>
                <w:szCs w:val="20"/>
              </w:rPr>
              <w:t xml:space="preserve"> / Total should equal to the following calculation: sum of </w:t>
            </w:r>
            <w:r w:rsidRPr="007D01CB">
              <w:rPr>
                <w:sz w:val="20"/>
                <w:szCs w:val="20"/>
              </w:rPr>
              <w:lastRenderedPageBreak/>
              <w:t>all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DeferTaxAsset</w:t>
            </w:r>
            <w:proofErr w:type="spellEnd"/>
            <w:r w:rsidRPr="007D01CB">
              <w:rPr>
                <w:sz w:val="20"/>
                <w:szCs w:val="20"/>
              </w:rPr>
              <w:t xml:space="preserve"> / </w:t>
            </w:r>
            <w:proofErr w:type="spellStart"/>
            <w:r w:rsidRPr="007D01CB">
              <w:rPr>
                <w:sz w:val="20"/>
                <w:szCs w:val="20"/>
              </w:rPr>
              <w:t>AmountAttributed</w:t>
            </w:r>
            <w:proofErr w:type="spellEnd"/>
            <w:r w:rsidRPr="007D01CB">
              <w:rPr>
                <w:sz w:val="20"/>
                <w:szCs w:val="20"/>
              </w:rPr>
              <w:t xml:space="preserve"> / Amount’ </w:t>
            </w:r>
          </w:p>
        </w:tc>
        <w:tc>
          <w:tcPr>
            <w:tcW w:w="3119" w:type="dxa"/>
            <w:noWrap/>
            <w:hideMark/>
          </w:tcPr>
          <w:p w14:paraId="4EB5F47A" w14:textId="77777777" w:rsidR="00505A29" w:rsidRPr="007D01CB" w:rsidRDefault="00505A29" w:rsidP="006B7513">
            <w:pPr>
              <w:jc w:val="left"/>
              <w:rPr>
                <w:sz w:val="20"/>
                <w:szCs w:val="20"/>
              </w:rPr>
            </w:pPr>
            <w:r w:rsidRPr="007D01CB">
              <w:rPr>
                <w:sz w:val="20"/>
                <w:szCs w:val="20"/>
              </w:rPr>
              <w:lastRenderedPageBreak/>
              <w:t xml:space="preserve"> The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DeferTaxAsset</w:t>
            </w:r>
            <w:proofErr w:type="spellEnd"/>
            <w:r w:rsidRPr="007D01CB">
              <w:rPr>
                <w:sz w:val="20"/>
                <w:szCs w:val="20"/>
              </w:rPr>
              <w:t xml:space="preserve"> / Total should equal to the following calculation: sum of </w:t>
            </w:r>
            <w:r w:rsidRPr="007D01CB">
              <w:rPr>
                <w:sz w:val="20"/>
                <w:szCs w:val="20"/>
              </w:rPr>
              <w:lastRenderedPageBreak/>
              <w:t>all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DeferTaxAsset</w:t>
            </w:r>
            <w:proofErr w:type="spellEnd"/>
            <w:r w:rsidRPr="007D01CB">
              <w:rPr>
                <w:sz w:val="20"/>
                <w:szCs w:val="20"/>
              </w:rPr>
              <w:t xml:space="preserve"> / </w:t>
            </w:r>
            <w:proofErr w:type="spellStart"/>
            <w:r w:rsidRPr="007D01CB">
              <w:rPr>
                <w:sz w:val="20"/>
                <w:szCs w:val="20"/>
              </w:rPr>
              <w:t>AmountAttributed</w:t>
            </w:r>
            <w:proofErr w:type="spellEnd"/>
            <w:r w:rsidRPr="007D01CB">
              <w:rPr>
                <w:sz w:val="20"/>
                <w:szCs w:val="20"/>
              </w:rPr>
              <w:t xml:space="preserve"> / Amount’ </w:t>
            </w:r>
          </w:p>
        </w:tc>
        <w:tc>
          <w:tcPr>
            <w:tcW w:w="2835" w:type="dxa"/>
            <w:noWrap/>
            <w:hideMark/>
          </w:tcPr>
          <w:p w14:paraId="3570B886"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GLOBEBody/JurisdictionSection/GLOBETax/ETR/ETRStatus/ETRComputation/OverallComp</w:t>
            </w:r>
            <w:r w:rsidRPr="007D01CB">
              <w:rPr>
                <w:sz w:val="20"/>
                <w:szCs w:val="20"/>
              </w:rPr>
              <w:lastRenderedPageBreak/>
              <w:t xml:space="preserve">utation/AdjustedCoveredTax/PostFilingAdjust/DeferTaxAsset/Total </w:t>
            </w:r>
          </w:p>
        </w:tc>
        <w:tc>
          <w:tcPr>
            <w:tcW w:w="2693" w:type="dxa"/>
            <w:noWrap/>
            <w:hideMark/>
          </w:tcPr>
          <w:p w14:paraId="4063BC1B"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w:t>
            </w:r>
            <w:r w:rsidRPr="007D01CB">
              <w:rPr>
                <w:sz w:val="20"/>
                <w:szCs w:val="20"/>
              </w:rPr>
              <w:lastRenderedPageBreak/>
              <w:t xml:space="preserve">omputation/AdjustedCoveredTax/PostFilingAdjust/DeferTaxAsset/AmountAttributed/Amount </w:t>
            </w:r>
          </w:p>
        </w:tc>
        <w:tc>
          <w:tcPr>
            <w:tcW w:w="1241" w:type="dxa"/>
          </w:tcPr>
          <w:p w14:paraId="4D341FF7"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6CD43588" w14:textId="77777777" w:rsidTr="006B7513">
        <w:trPr>
          <w:trHeight w:val="300"/>
        </w:trPr>
        <w:tc>
          <w:tcPr>
            <w:tcW w:w="846" w:type="dxa"/>
            <w:noWrap/>
            <w:hideMark/>
          </w:tcPr>
          <w:p w14:paraId="1C677804" w14:textId="77777777" w:rsidR="00505A29" w:rsidRPr="007D01CB" w:rsidRDefault="00505A29" w:rsidP="006B7513">
            <w:pPr>
              <w:jc w:val="left"/>
              <w:rPr>
                <w:sz w:val="20"/>
                <w:szCs w:val="20"/>
              </w:rPr>
            </w:pPr>
            <w:r w:rsidRPr="007D01CB">
              <w:rPr>
                <w:sz w:val="20"/>
                <w:szCs w:val="20"/>
              </w:rPr>
              <w:t>70065</w:t>
            </w:r>
          </w:p>
        </w:tc>
        <w:tc>
          <w:tcPr>
            <w:tcW w:w="3260" w:type="dxa"/>
            <w:noWrap/>
            <w:hideMark/>
          </w:tcPr>
          <w:p w14:paraId="4873F3FD"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CoveredTaxRefund</w:t>
            </w:r>
            <w:proofErr w:type="spellEnd"/>
            <w:r w:rsidRPr="007D01CB">
              <w:rPr>
                <w:sz w:val="20"/>
                <w:szCs w:val="20"/>
              </w:rPr>
              <w:t xml:space="preserve"> / Total should equal to the following calculation: Sum of all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CoveredTaxRefund</w:t>
            </w:r>
            <w:proofErr w:type="spellEnd"/>
            <w:r w:rsidRPr="007D01CB">
              <w:rPr>
                <w:sz w:val="20"/>
                <w:szCs w:val="20"/>
              </w:rPr>
              <w:t xml:space="preserve"> / </w:t>
            </w:r>
            <w:proofErr w:type="spellStart"/>
            <w:r w:rsidRPr="007D01CB">
              <w:rPr>
                <w:sz w:val="20"/>
                <w:szCs w:val="20"/>
              </w:rPr>
              <w:t>AmountAttributed</w:t>
            </w:r>
            <w:proofErr w:type="spellEnd"/>
            <w:r w:rsidRPr="007D01CB">
              <w:rPr>
                <w:sz w:val="20"/>
                <w:szCs w:val="20"/>
              </w:rPr>
              <w:t xml:space="preserve"> / Amount’ </w:t>
            </w:r>
          </w:p>
        </w:tc>
        <w:tc>
          <w:tcPr>
            <w:tcW w:w="3119" w:type="dxa"/>
            <w:noWrap/>
            <w:hideMark/>
          </w:tcPr>
          <w:p w14:paraId="23641624"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CoveredTaxRefund</w:t>
            </w:r>
            <w:proofErr w:type="spellEnd"/>
            <w:r w:rsidRPr="007D01CB">
              <w:rPr>
                <w:sz w:val="20"/>
                <w:szCs w:val="20"/>
              </w:rPr>
              <w:t xml:space="preserve"> / Total should equal to the following calculation: Sum of all ‘</w:t>
            </w:r>
            <w:proofErr w:type="spellStart"/>
            <w:r w:rsidRPr="007D01CB">
              <w:rPr>
                <w:sz w:val="20"/>
                <w:szCs w:val="20"/>
              </w:rPr>
              <w:t>PostFilingAdjust</w:t>
            </w:r>
            <w:proofErr w:type="spellEnd"/>
            <w:r w:rsidRPr="007D01CB">
              <w:rPr>
                <w:sz w:val="20"/>
                <w:szCs w:val="20"/>
              </w:rPr>
              <w:t xml:space="preserve"> / </w:t>
            </w:r>
            <w:proofErr w:type="spellStart"/>
            <w:r w:rsidRPr="007D01CB">
              <w:rPr>
                <w:sz w:val="20"/>
                <w:szCs w:val="20"/>
              </w:rPr>
              <w:t>CoveredTaxRefund</w:t>
            </w:r>
            <w:proofErr w:type="spellEnd"/>
            <w:r w:rsidRPr="007D01CB">
              <w:rPr>
                <w:sz w:val="20"/>
                <w:szCs w:val="20"/>
              </w:rPr>
              <w:t xml:space="preserve"> / </w:t>
            </w:r>
            <w:proofErr w:type="spellStart"/>
            <w:r w:rsidRPr="007D01CB">
              <w:rPr>
                <w:sz w:val="20"/>
                <w:szCs w:val="20"/>
              </w:rPr>
              <w:t>AmountAttributed</w:t>
            </w:r>
            <w:proofErr w:type="spellEnd"/>
            <w:r w:rsidRPr="007D01CB">
              <w:rPr>
                <w:sz w:val="20"/>
                <w:szCs w:val="20"/>
              </w:rPr>
              <w:t xml:space="preserve"> / Amount’ </w:t>
            </w:r>
          </w:p>
        </w:tc>
        <w:tc>
          <w:tcPr>
            <w:tcW w:w="2835" w:type="dxa"/>
            <w:noWrap/>
            <w:hideMark/>
          </w:tcPr>
          <w:p w14:paraId="51B225C3"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 </w:t>
            </w:r>
            <w:proofErr w:type="spellStart"/>
            <w:r w:rsidRPr="007D01CB">
              <w:rPr>
                <w:sz w:val="20"/>
                <w:szCs w:val="20"/>
              </w:rPr>
              <w:t>PostFilingAdjust</w:t>
            </w:r>
            <w:proofErr w:type="spellEnd"/>
            <w:r w:rsidRPr="007D01CB">
              <w:rPr>
                <w:sz w:val="20"/>
                <w:szCs w:val="20"/>
              </w:rPr>
              <w:t>/</w:t>
            </w:r>
            <w:proofErr w:type="spellStart"/>
            <w:r w:rsidRPr="007D01CB">
              <w:rPr>
                <w:sz w:val="20"/>
                <w:szCs w:val="20"/>
              </w:rPr>
              <w:t>CoveredTaxRefund</w:t>
            </w:r>
            <w:proofErr w:type="spellEnd"/>
            <w:r w:rsidRPr="007D01CB">
              <w:rPr>
                <w:sz w:val="20"/>
                <w:szCs w:val="20"/>
              </w:rPr>
              <w:t xml:space="preserve">/Total </w:t>
            </w:r>
          </w:p>
        </w:tc>
        <w:tc>
          <w:tcPr>
            <w:tcW w:w="2693" w:type="dxa"/>
            <w:noWrap/>
            <w:hideMark/>
          </w:tcPr>
          <w:p w14:paraId="3A5F9D0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GLOBEBody/JurisdictionSection/GLoBETax/ETR/ETRStatus/ETRComputation/OverallComputation/AdjustedCoveredTax/PostFilingAdjust/CoveredTaxRefund/AmountAttributed/Amount </w:t>
            </w:r>
          </w:p>
        </w:tc>
        <w:tc>
          <w:tcPr>
            <w:tcW w:w="1241" w:type="dxa"/>
          </w:tcPr>
          <w:p w14:paraId="0117102D" w14:textId="77777777" w:rsidR="00505A29" w:rsidRPr="007D01CB" w:rsidRDefault="00505A29" w:rsidP="006B7513">
            <w:pPr>
              <w:jc w:val="left"/>
              <w:rPr>
                <w:sz w:val="20"/>
                <w:szCs w:val="20"/>
              </w:rPr>
            </w:pPr>
            <w:r w:rsidRPr="007D01CB">
              <w:rPr>
                <w:sz w:val="20"/>
                <w:szCs w:val="20"/>
              </w:rPr>
              <w:t>Yes (all)</w:t>
            </w:r>
          </w:p>
        </w:tc>
      </w:tr>
      <w:tr w:rsidR="00505A29" w:rsidRPr="007D01CB" w14:paraId="73A328EA" w14:textId="77777777" w:rsidTr="006B7513">
        <w:trPr>
          <w:trHeight w:val="300"/>
        </w:trPr>
        <w:tc>
          <w:tcPr>
            <w:tcW w:w="846" w:type="dxa"/>
            <w:noWrap/>
            <w:hideMark/>
          </w:tcPr>
          <w:p w14:paraId="2416A289" w14:textId="77777777" w:rsidR="00505A29" w:rsidRPr="007D01CB" w:rsidRDefault="00505A29" w:rsidP="006B7513">
            <w:pPr>
              <w:jc w:val="left"/>
              <w:rPr>
                <w:sz w:val="20"/>
                <w:szCs w:val="20"/>
              </w:rPr>
            </w:pPr>
            <w:r w:rsidRPr="007D01CB">
              <w:rPr>
                <w:sz w:val="20"/>
                <w:szCs w:val="20"/>
              </w:rPr>
              <w:t>70066</w:t>
            </w:r>
          </w:p>
        </w:tc>
        <w:tc>
          <w:tcPr>
            <w:tcW w:w="3260" w:type="dxa"/>
            <w:noWrap/>
            <w:hideMark/>
          </w:tcPr>
          <w:p w14:paraId="13663804" w14:textId="77777777" w:rsidR="00505A29" w:rsidRPr="007D01CB" w:rsidRDefault="00505A29" w:rsidP="006B7513">
            <w:pPr>
              <w:jc w:val="left"/>
              <w:rPr>
                <w:sz w:val="20"/>
                <w:szCs w:val="20"/>
              </w:rPr>
            </w:pPr>
            <w:r w:rsidRPr="007D01CB">
              <w:rPr>
                <w:sz w:val="20"/>
                <w:szCs w:val="20"/>
              </w:rPr>
              <w:t xml:space="preserve">The Year should correspond to or be before the YYYY value reported in the Period Start Date </w:t>
            </w:r>
          </w:p>
        </w:tc>
        <w:tc>
          <w:tcPr>
            <w:tcW w:w="3119" w:type="dxa"/>
            <w:noWrap/>
            <w:hideMark/>
          </w:tcPr>
          <w:p w14:paraId="537FA78D" w14:textId="77777777" w:rsidR="00505A29" w:rsidRPr="007D01CB" w:rsidRDefault="00505A29" w:rsidP="006B7513">
            <w:pPr>
              <w:jc w:val="left"/>
              <w:rPr>
                <w:sz w:val="20"/>
                <w:szCs w:val="20"/>
              </w:rPr>
            </w:pPr>
            <w:r w:rsidRPr="007D01CB">
              <w:rPr>
                <w:sz w:val="20"/>
                <w:szCs w:val="20"/>
              </w:rPr>
              <w:t xml:space="preserve">The provided year for the Loss Carry Back must be a prior Fiscal Year and must be the same as or prior to the Reporting Fiscal Year. </w:t>
            </w:r>
          </w:p>
        </w:tc>
        <w:tc>
          <w:tcPr>
            <w:tcW w:w="2835" w:type="dxa"/>
            <w:noWrap/>
            <w:hideMark/>
          </w:tcPr>
          <w:p w14:paraId="634BAB9B"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GLOBEBody/JurisdictionSection/GLOBETax/ETR/ETRStatus/ETRComputation/OverallComputation/AdjustedCoveredTax/PostFilingAdjust/DeferTaxAsset/AmountAttribute d/Year </w:t>
            </w:r>
          </w:p>
        </w:tc>
        <w:tc>
          <w:tcPr>
            <w:tcW w:w="2693" w:type="dxa"/>
            <w:noWrap/>
            <w:hideMark/>
          </w:tcPr>
          <w:p w14:paraId="69033BE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/Period/Start </w:t>
            </w:r>
          </w:p>
        </w:tc>
        <w:tc>
          <w:tcPr>
            <w:tcW w:w="1241" w:type="dxa"/>
          </w:tcPr>
          <w:p w14:paraId="3C1E5B59" w14:textId="77777777" w:rsidR="00505A29" w:rsidRPr="007D01CB" w:rsidRDefault="00505A29" w:rsidP="006B7513">
            <w:pPr>
              <w:jc w:val="left"/>
              <w:rPr>
                <w:sz w:val="20"/>
                <w:szCs w:val="20"/>
              </w:rPr>
            </w:pPr>
            <w:r w:rsidRPr="007D01CB">
              <w:rPr>
                <w:sz w:val="20"/>
                <w:szCs w:val="20"/>
              </w:rPr>
              <w:t>Yes (all)</w:t>
            </w:r>
          </w:p>
        </w:tc>
      </w:tr>
      <w:tr w:rsidR="00505A29" w:rsidRPr="007D01CB" w14:paraId="7A4FFECC" w14:textId="77777777" w:rsidTr="006B7513">
        <w:trPr>
          <w:trHeight w:val="300"/>
        </w:trPr>
        <w:tc>
          <w:tcPr>
            <w:tcW w:w="846" w:type="dxa"/>
            <w:noWrap/>
            <w:hideMark/>
          </w:tcPr>
          <w:p w14:paraId="55659311" w14:textId="77777777" w:rsidR="00505A29" w:rsidRPr="007D01CB" w:rsidRDefault="00505A29" w:rsidP="006B7513">
            <w:pPr>
              <w:jc w:val="left"/>
              <w:rPr>
                <w:sz w:val="20"/>
                <w:szCs w:val="20"/>
              </w:rPr>
            </w:pPr>
            <w:r w:rsidRPr="007D01CB">
              <w:rPr>
                <w:sz w:val="20"/>
                <w:szCs w:val="20"/>
              </w:rPr>
              <w:t>70067</w:t>
            </w:r>
          </w:p>
        </w:tc>
        <w:tc>
          <w:tcPr>
            <w:tcW w:w="3260" w:type="dxa"/>
            <w:noWrap/>
            <w:hideMark/>
          </w:tcPr>
          <w:p w14:paraId="34C7C8F8" w14:textId="77777777" w:rsidR="00505A29" w:rsidRPr="007D01CB" w:rsidRDefault="00505A29" w:rsidP="006B7513">
            <w:pPr>
              <w:jc w:val="left"/>
              <w:rPr>
                <w:sz w:val="20"/>
                <w:szCs w:val="20"/>
              </w:rPr>
            </w:pPr>
            <w:r w:rsidRPr="007D01CB">
              <w:rPr>
                <w:sz w:val="20"/>
                <w:szCs w:val="20"/>
              </w:rPr>
              <w:t xml:space="preserve">If more than one </w:t>
            </w:r>
            <w:proofErr w:type="spellStart"/>
            <w:r w:rsidRPr="007D01CB">
              <w:rPr>
                <w:sz w:val="20"/>
                <w:szCs w:val="20"/>
              </w:rPr>
              <w:t>AmountAttributed</w:t>
            </w:r>
            <w:proofErr w:type="spellEnd"/>
            <w:r w:rsidRPr="007D01CB">
              <w:rPr>
                <w:sz w:val="20"/>
                <w:szCs w:val="20"/>
              </w:rPr>
              <w:t xml:space="preserve"> is provided, the years cannot be the same </w:t>
            </w:r>
          </w:p>
        </w:tc>
        <w:tc>
          <w:tcPr>
            <w:tcW w:w="3119" w:type="dxa"/>
            <w:noWrap/>
            <w:hideMark/>
          </w:tcPr>
          <w:p w14:paraId="6F75AB1B" w14:textId="77777777" w:rsidR="00505A29" w:rsidRPr="007D01CB" w:rsidRDefault="00505A29" w:rsidP="006B7513">
            <w:pPr>
              <w:jc w:val="left"/>
              <w:rPr>
                <w:sz w:val="20"/>
                <w:szCs w:val="20"/>
              </w:rPr>
            </w:pPr>
            <w:r w:rsidRPr="007D01CB">
              <w:rPr>
                <w:sz w:val="20"/>
                <w:szCs w:val="20"/>
              </w:rPr>
              <w:t xml:space="preserve"> If more than one </w:t>
            </w:r>
            <w:proofErr w:type="spellStart"/>
            <w:r w:rsidRPr="007D01CB">
              <w:rPr>
                <w:sz w:val="20"/>
                <w:szCs w:val="20"/>
              </w:rPr>
              <w:t>AmountAttributed</w:t>
            </w:r>
            <w:proofErr w:type="spellEnd"/>
            <w:r w:rsidRPr="007D01CB">
              <w:rPr>
                <w:sz w:val="20"/>
                <w:szCs w:val="20"/>
              </w:rPr>
              <w:t xml:space="preserve"> is provided, the years cannot be the same </w:t>
            </w:r>
          </w:p>
        </w:tc>
        <w:tc>
          <w:tcPr>
            <w:tcW w:w="2835" w:type="dxa"/>
            <w:noWrap/>
            <w:hideMark/>
          </w:tcPr>
          <w:p w14:paraId="103222E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GLOBEBody/JurisdictionSection/GLOBETax/ETR/ETRStatus/ETRComputation/OverallComputation/AdjustedCoveredTax/PostFilingAdjust/DeferTaxAsset/AmountAttributed/Year </w:t>
            </w:r>
          </w:p>
        </w:tc>
        <w:tc>
          <w:tcPr>
            <w:tcW w:w="2693" w:type="dxa"/>
            <w:noWrap/>
            <w:hideMark/>
          </w:tcPr>
          <w:p w14:paraId="6E7271CD"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3784BCE9" w14:textId="77777777" w:rsidR="00505A29" w:rsidRPr="007D01CB" w:rsidRDefault="00505A29" w:rsidP="006B7513">
            <w:pPr>
              <w:jc w:val="left"/>
              <w:rPr>
                <w:sz w:val="20"/>
                <w:szCs w:val="20"/>
              </w:rPr>
            </w:pPr>
            <w:r w:rsidRPr="007D01CB">
              <w:rPr>
                <w:sz w:val="20"/>
                <w:szCs w:val="20"/>
              </w:rPr>
              <w:t>Yes (all)</w:t>
            </w:r>
          </w:p>
        </w:tc>
      </w:tr>
      <w:tr w:rsidR="00505A29" w:rsidRPr="007D01CB" w14:paraId="0FF0E78B" w14:textId="77777777" w:rsidTr="006B7513">
        <w:trPr>
          <w:trHeight w:val="300"/>
        </w:trPr>
        <w:tc>
          <w:tcPr>
            <w:tcW w:w="846" w:type="dxa"/>
            <w:noWrap/>
            <w:hideMark/>
          </w:tcPr>
          <w:p w14:paraId="69EED53D" w14:textId="77777777" w:rsidR="00505A29" w:rsidRPr="007D01CB" w:rsidRDefault="00505A29" w:rsidP="006B7513">
            <w:pPr>
              <w:jc w:val="left"/>
              <w:rPr>
                <w:sz w:val="20"/>
                <w:szCs w:val="20"/>
              </w:rPr>
            </w:pPr>
            <w:r w:rsidRPr="007D01CB">
              <w:rPr>
                <w:sz w:val="20"/>
                <w:szCs w:val="20"/>
              </w:rPr>
              <w:t>70068</w:t>
            </w:r>
          </w:p>
        </w:tc>
        <w:tc>
          <w:tcPr>
            <w:tcW w:w="3260" w:type="dxa"/>
            <w:noWrap/>
            <w:hideMark/>
          </w:tcPr>
          <w:p w14:paraId="0A776C31" w14:textId="77777777" w:rsidR="00505A29" w:rsidRPr="007D01CB" w:rsidRDefault="00505A29" w:rsidP="006B7513">
            <w:pPr>
              <w:jc w:val="left"/>
              <w:rPr>
                <w:sz w:val="20"/>
                <w:szCs w:val="20"/>
              </w:rPr>
            </w:pPr>
            <w:r w:rsidRPr="007D01CB">
              <w:rPr>
                <w:sz w:val="20"/>
                <w:szCs w:val="20"/>
              </w:rPr>
              <w:t xml:space="preserve">The Year should correspond to or be before the YYYY value reported in the Period Start Date </w:t>
            </w:r>
          </w:p>
        </w:tc>
        <w:tc>
          <w:tcPr>
            <w:tcW w:w="3119" w:type="dxa"/>
            <w:noWrap/>
            <w:hideMark/>
          </w:tcPr>
          <w:p w14:paraId="227E3DEA" w14:textId="77777777" w:rsidR="00505A29" w:rsidRPr="007D01CB" w:rsidRDefault="00505A29" w:rsidP="006B7513">
            <w:pPr>
              <w:jc w:val="left"/>
              <w:rPr>
                <w:sz w:val="20"/>
                <w:szCs w:val="20"/>
              </w:rPr>
            </w:pPr>
            <w:r w:rsidRPr="007D01CB">
              <w:rPr>
                <w:sz w:val="20"/>
                <w:szCs w:val="20"/>
              </w:rPr>
              <w:t xml:space="preserve">The provided year for the Loss Carry Back must be a prior Fiscal Year and must be the same as or prior to the Reporting Fiscal Year. </w:t>
            </w:r>
          </w:p>
        </w:tc>
        <w:tc>
          <w:tcPr>
            <w:tcW w:w="2835" w:type="dxa"/>
            <w:noWrap/>
            <w:hideMark/>
          </w:tcPr>
          <w:p w14:paraId="6019F0A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GLOBEBody/JurisdictionSection/GLOBETax/ETR/ETRStatus/ETRComputation/OverallComputation/AdjustedCoveredTax/PostFilingAdjust/CoveredTaxRefund/AmountAttributed/Year </w:t>
            </w:r>
          </w:p>
        </w:tc>
        <w:tc>
          <w:tcPr>
            <w:tcW w:w="2693" w:type="dxa"/>
            <w:noWrap/>
            <w:hideMark/>
          </w:tcPr>
          <w:p w14:paraId="5E313A4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/Period/Start </w:t>
            </w:r>
          </w:p>
        </w:tc>
        <w:tc>
          <w:tcPr>
            <w:tcW w:w="1241" w:type="dxa"/>
          </w:tcPr>
          <w:p w14:paraId="2195EEA5" w14:textId="77777777" w:rsidR="00505A29" w:rsidRPr="007D01CB" w:rsidRDefault="00505A29" w:rsidP="006B7513">
            <w:pPr>
              <w:jc w:val="left"/>
              <w:rPr>
                <w:sz w:val="20"/>
                <w:szCs w:val="20"/>
              </w:rPr>
            </w:pPr>
            <w:r w:rsidRPr="007D01CB">
              <w:rPr>
                <w:sz w:val="20"/>
                <w:szCs w:val="20"/>
              </w:rPr>
              <w:t>Yes (all)</w:t>
            </w:r>
          </w:p>
        </w:tc>
      </w:tr>
      <w:tr w:rsidR="00505A29" w:rsidRPr="007D01CB" w14:paraId="7B31793F" w14:textId="77777777" w:rsidTr="006B7513">
        <w:trPr>
          <w:trHeight w:val="300"/>
        </w:trPr>
        <w:tc>
          <w:tcPr>
            <w:tcW w:w="846" w:type="dxa"/>
            <w:noWrap/>
            <w:hideMark/>
          </w:tcPr>
          <w:p w14:paraId="27EF6A6F" w14:textId="77777777" w:rsidR="00505A29" w:rsidRPr="007D01CB" w:rsidRDefault="00505A29" w:rsidP="006B7513">
            <w:pPr>
              <w:jc w:val="left"/>
              <w:rPr>
                <w:sz w:val="20"/>
                <w:szCs w:val="20"/>
              </w:rPr>
            </w:pPr>
            <w:r w:rsidRPr="007D01CB">
              <w:rPr>
                <w:sz w:val="20"/>
                <w:szCs w:val="20"/>
              </w:rPr>
              <w:lastRenderedPageBreak/>
              <w:t>70069</w:t>
            </w:r>
          </w:p>
        </w:tc>
        <w:tc>
          <w:tcPr>
            <w:tcW w:w="3260" w:type="dxa"/>
            <w:noWrap/>
            <w:hideMark/>
          </w:tcPr>
          <w:p w14:paraId="26D2DAE0" w14:textId="77777777" w:rsidR="00505A29" w:rsidRPr="007D01CB" w:rsidRDefault="00505A29" w:rsidP="006B7513">
            <w:pPr>
              <w:jc w:val="left"/>
              <w:rPr>
                <w:sz w:val="20"/>
                <w:szCs w:val="20"/>
              </w:rPr>
            </w:pPr>
            <w:r w:rsidRPr="007D01CB">
              <w:rPr>
                <w:sz w:val="20"/>
                <w:szCs w:val="20"/>
              </w:rPr>
              <w:t xml:space="preserve">If more than one </w:t>
            </w:r>
            <w:proofErr w:type="spellStart"/>
            <w:r w:rsidRPr="007D01CB">
              <w:rPr>
                <w:sz w:val="20"/>
                <w:szCs w:val="20"/>
              </w:rPr>
              <w:t>AmountAttributed</w:t>
            </w:r>
            <w:proofErr w:type="spellEnd"/>
            <w:r w:rsidRPr="007D01CB">
              <w:rPr>
                <w:sz w:val="20"/>
                <w:szCs w:val="20"/>
              </w:rPr>
              <w:t xml:space="preserve"> is provided, the years cannot be the same </w:t>
            </w:r>
          </w:p>
        </w:tc>
        <w:tc>
          <w:tcPr>
            <w:tcW w:w="3119" w:type="dxa"/>
            <w:noWrap/>
            <w:hideMark/>
          </w:tcPr>
          <w:p w14:paraId="02237FD9" w14:textId="77777777" w:rsidR="00505A29" w:rsidRPr="007D01CB" w:rsidRDefault="00505A29" w:rsidP="006B7513">
            <w:pPr>
              <w:jc w:val="left"/>
              <w:rPr>
                <w:sz w:val="20"/>
                <w:szCs w:val="20"/>
              </w:rPr>
            </w:pPr>
            <w:r w:rsidRPr="007D01CB">
              <w:rPr>
                <w:sz w:val="20"/>
                <w:szCs w:val="20"/>
              </w:rPr>
              <w:t xml:space="preserve">If more than one </w:t>
            </w:r>
            <w:proofErr w:type="spellStart"/>
            <w:r w:rsidRPr="007D01CB">
              <w:rPr>
                <w:sz w:val="20"/>
                <w:szCs w:val="20"/>
              </w:rPr>
              <w:t>AmountAttributed</w:t>
            </w:r>
            <w:proofErr w:type="spellEnd"/>
            <w:r w:rsidRPr="007D01CB">
              <w:rPr>
                <w:sz w:val="20"/>
                <w:szCs w:val="20"/>
              </w:rPr>
              <w:t xml:space="preserve"> is provided, the years cannot be the same </w:t>
            </w:r>
          </w:p>
        </w:tc>
        <w:tc>
          <w:tcPr>
            <w:tcW w:w="2835" w:type="dxa"/>
            <w:noWrap/>
            <w:hideMark/>
          </w:tcPr>
          <w:p w14:paraId="26EC4B5A"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GLOBEBody/JurisdictionSection/GLOBETax/ETR/ETRStatus/ETRComputation/OverallComputation/AdjustedCoveredTax/PostFilingAdjust/CoveredTaxRefund/AmountAttributed/Year </w:t>
            </w:r>
          </w:p>
        </w:tc>
        <w:tc>
          <w:tcPr>
            <w:tcW w:w="2693" w:type="dxa"/>
            <w:noWrap/>
            <w:hideMark/>
          </w:tcPr>
          <w:p w14:paraId="521372EB"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4F2C8D31" w14:textId="77777777" w:rsidR="00505A29" w:rsidRPr="007D01CB" w:rsidRDefault="00505A29" w:rsidP="006B7513">
            <w:pPr>
              <w:jc w:val="left"/>
              <w:rPr>
                <w:sz w:val="20"/>
                <w:szCs w:val="20"/>
              </w:rPr>
            </w:pPr>
            <w:r w:rsidRPr="007D01CB">
              <w:rPr>
                <w:sz w:val="20"/>
                <w:szCs w:val="20"/>
              </w:rPr>
              <w:t>Yes (all)</w:t>
            </w:r>
          </w:p>
        </w:tc>
      </w:tr>
      <w:tr w:rsidR="00505A29" w:rsidRPr="007D01CB" w14:paraId="4F5B0465" w14:textId="77777777" w:rsidTr="006B7513">
        <w:trPr>
          <w:trHeight w:val="300"/>
        </w:trPr>
        <w:tc>
          <w:tcPr>
            <w:tcW w:w="13994" w:type="dxa"/>
            <w:gridSpan w:val="6"/>
            <w:shd w:val="clear" w:color="auto" w:fill="E8E8E8" w:themeFill="background2"/>
            <w:noWrap/>
            <w:hideMark/>
          </w:tcPr>
          <w:p w14:paraId="34056E08" w14:textId="77777777" w:rsidR="00505A29" w:rsidRPr="007D01CB" w:rsidRDefault="00505A29" w:rsidP="006B7513">
            <w:pPr>
              <w:jc w:val="left"/>
              <w:rPr>
                <w:sz w:val="20"/>
                <w:szCs w:val="20"/>
              </w:rPr>
            </w:pPr>
            <w:proofErr w:type="spellStart"/>
            <w:r w:rsidRPr="007D01CB">
              <w:rPr>
                <w:sz w:val="20"/>
                <w:szCs w:val="20"/>
              </w:rPr>
              <w:t>AdjustedCoveredTax</w:t>
            </w:r>
            <w:proofErr w:type="spellEnd"/>
            <w:r w:rsidRPr="007D01CB">
              <w:rPr>
                <w:sz w:val="20"/>
                <w:szCs w:val="20"/>
              </w:rPr>
              <w:t xml:space="preserve"> - </w:t>
            </w:r>
            <w:proofErr w:type="spellStart"/>
            <w:r w:rsidRPr="007D01CB">
              <w:rPr>
                <w:sz w:val="20"/>
                <w:szCs w:val="20"/>
              </w:rPr>
              <w:t>DeemedDistTax</w:t>
            </w:r>
            <w:proofErr w:type="spellEnd"/>
          </w:p>
        </w:tc>
      </w:tr>
      <w:tr w:rsidR="00505A29" w:rsidRPr="007D01CB" w14:paraId="3F46DF88" w14:textId="77777777" w:rsidTr="006B7513">
        <w:trPr>
          <w:trHeight w:val="300"/>
        </w:trPr>
        <w:tc>
          <w:tcPr>
            <w:tcW w:w="846" w:type="dxa"/>
            <w:noWrap/>
            <w:hideMark/>
          </w:tcPr>
          <w:p w14:paraId="71C46836" w14:textId="77777777" w:rsidR="00505A29" w:rsidRPr="007D01CB" w:rsidRDefault="00505A29" w:rsidP="006B7513">
            <w:pPr>
              <w:jc w:val="left"/>
              <w:rPr>
                <w:sz w:val="20"/>
                <w:szCs w:val="20"/>
              </w:rPr>
            </w:pPr>
            <w:r w:rsidRPr="007D01CB">
              <w:rPr>
                <w:sz w:val="20"/>
                <w:szCs w:val="20"/>
              </w:rPr>
              <w:t>70070</w:t>
            </w:r>
          </w:p>
        </w:tc>
        <w:tc>
          <w:tcPr>
            <w:tcW w:w="3260" w:type="dxa"/>
            <w:noWrap/>
            <w:hideMark/>
          </w:tcPr>
          <w:p w14:paraId="16DED170" w14:textId="77777777" w:rsidR="00505A29" w:rsidRPr="007D01CB" w:rsidRDefault="00505A29" w:rsidP="006B7513">
            <w:pPr>
              <w:jc w:val="left"/>
              <w:rPr>
                <w:sz w:val="20"/>
                <w:szCs w:val="20"/>
              </w:rPr>
            </w:pPr>
            <w:r w:rsidRPr="007D01CB">
              <w:rPr>
                <w:sz w:val="20"/>
                <w:szCs w:val="20"/>
              </w:rPr>
              <w:t xml:space="preserve">The year cannot be a date which is after the Period End Date </w:t>
            </w:r>
          </w:p>
        </w:tc>
        <w:tc>
          <w:tcPr>
            <w:tcW w:w="3119" w:type="dxa"/>
            <w:noWrap/>
            <w:hideMark/>
          </w:tcPr>
          <w:p w14:paraId="7D1565DD" w14:textId="77777777" w:rsidR="00505A29" w:rsidRPr="007D01CB" w:rsidRDefault="00505A29" w:rsidP="006B7513">
            <w:pPr>
              <w:jc w:val="left"/>
              <w:rPr>
                <w:sz w:val="20"/>
                <w:szCs w:val="20"/>
              </w:rPr>
            </w:pPr>
            <w:r w:rsidRPr="007D01CB">
              <w:rPr>
                <w:sz w:val="20"/>
                <w:szCs w:val="20"/>
              </w:rPr>
              <w:t xml:space="preserve">The deemed distribution tax election under article 7.3.1 has been elected for a year which is not the Reporting Fiscal Year or a prior Fiscal Year </w:t>
            </w:r>
          </w:p>
        </w:tc>
        <w:tc>
          <w:tcPr>
            <w:tcW w:w="2835" w:type="dxa"/>
            <w:noWrap/>
            <w:hideMark/>
          </w:tcPr>
          <w:p w14:paraId="38F1C79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GLOBEBody/JurisdictionSection/GLOBETax/ETR/ETRStatus/ETRComputation/OverallComputation/AdjustedCoveredTax/DeemedDistTax/Election/Recapture/Year </w:t>
            </w:r>
          </w:p>
        </w:tc>
        <w:tc>
          <w:tcPr>
            <w:tcW w:w="2693" w:type="dxa"/>
            <w:noWrap/>
            <w:hideMark/>
          </w:tcPr>
          <w:p w14:paraId="2E83EDD0"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1647103E" w14:textId="77777777" w:rsidR="00505A29" w:rsidRPr="007D01CB" w:rsidRDefault="00505A29" w:rsidP="006B7513">
            <w:pPr>
              <w:jc w:val="left"/>
              <w:rPr>
                <w:sz w:val="20"/>
                <w:szCs w:val="20"/>
              </w:rPr>
            </w:pPr>
            <w:r w:rsidRPr="007D01CB">
              <w:rPr>
                <w:sz w:val="20"/>
                <w:szCs w:val="20"/>
              </w:rPr>
              <w:t>Yes (all)</w:t>
            </w:r>
          </w:p>
        </w:tc>
      </w:tr>
      <w:tr w:rsidR="00505A29" w:rsidRPr="007D01CB" w14:paraId="00A5236B" w14:textId="77777777" w:rsidTr="006B7513">
        <w:trPr>
          <w:trHeight w:val="300"/>
        </w:trPr>
        <w:tc>
          <w:tcPr>
            <w:tcW w:w="846" w:type="dxa"/>
            <w:noWrap/>
            <w:hideMark/>
          </w:tcPr>
          <w:p w14:paraId="1CFA4969" w14:textId="77777777" w:rsidR="00505A29" w:rsidRPr="007D01CB" w:rsidRDefault="00505A29" w:rsidP="006B7513">
            <w:pPr>
              <w:jc w:val="left"/>
              <w:rPr>
                <w:sz w:val="20"/>
                <w:szCs w:val="20"/>
              </w:rPr>
            </w:pPr>
            <w:r w:rsidRPr="007D01CB">
              <w:rPr>
                <w:sz w:val="20"/>
                <w:szCs w:val="20"/>
              </w:rPr>
              <w:t>70071</w:t>
            </w:r>
          </w:p>
        </w:tc>
        <w:tc>
          <w:tcPr>
            <w:tcW w:w="3260" w:type="dxa"/>
            <w:noWrap/>
            <w:hideMark/>
          </w:tcPr>
          <w:p w14:paraId="48DF154A" w14:textId="77777777" w:rsidR="00505A29" w:rsidRPr="007D01CB" w:rsidRDefault="00505A29" w:rsidP="006B7513">
            <w:pPr>
              <w:jc w:val="left"/>
              <w:rPr>
                <w:sz w:val="20"/>
                <w:szCs w:val="20"/>
              </w:rPr>
            </w:pPr>
            <w:r w:rsidRPr="007D01CB">
              <w:rPr>
                <w:sz w:val="20"/>
                <w:szCs w:val="20"/>
              </w:rPr>
              <w:t xml:space="preserve">The year cannot contain a date which is 4 years or more before the Period End Date (i.e. Reporting Fiscal Year and previous 3 Fiscal Years) </w:t>
            </w:r>
          </w:p>
        </w:tc>
        <w:tc>
          <w:tcPr>
            <w:tcW w:w="3119" w:type="dxa"/>
            <w:noWrap/>
            <w:hideMark/>
          </w:tcPr>
          <w:p w14:paraId="3140910C" w14:textId="77777777" w:rsidR="00505A29" w:rsidRPr="007D01CB" w:rsidRDefault="00505A29" w:rsidP="006B7513">
            <w:pPr>
              <w:jc w:val="left"/>
              <w:rPr>
                <w:sz w:val="20"/>
                <w:szCs w:val="20"/>
              </w:rPr>
            </w:pPr>
            <w:r w:rsidRPr="007D01CB">
              <w:rPr>
                <w:sz w:val="20"/>
                <w:szCs w:val="20"/>
              </w:rPr>
              <w:t xml:space="preserve">The year cannot contain a date which is 4 years or more before the Period End Date (i.e. Reporting Fiscal Year and previous 3 Fiscal Years) </w:t>
            </w:r>
          </w:p>
        </w:tc>
        <w:tc>
          <w:tcPr>
            <w:tcW w:w="2835" w:type="dxa"/>
            <w:noWrap/>
            <w:hideMark/>
          </w:tcPr>
          <w:p w14:paraId="1509590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GLOBEBody/JurisdictionSection/GLOBETax/ETR/ETRStatus/ETRComputation/OverallComputation/AdjustedCoveredTax/DeemedDistTax/Election/Recapture/Year </w:t>
            </w:r>
          </w:p>
        </w:tc>
        <w:tc>
          <w:tcPr>
            <w:tcW w:w="2693" w:type="dxa"/>
            <w:noWrap/>
            <w:hideMark/>
          </w:tcPr>
          <w:p w14:paraId="22A9D31D"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6814CA63" w14:textId="77777777" w:rsidR="00505A29" w:rsidRPr="007D01CB" w:rsidRDefault="00505A29" w:rsidP="006B7513">
            <w:pPr>
              <w:jc w:val="left"/>
              <w:rPr>
                <w:sz w:val="20"/>
                <w:szCs w:val="20"/>
              </w:rPr>
            </w:pPr>
            <w:r w:rsidRPr="007D01CB">
              <w:rPr>
                <w:sz w:val="20"/>
                <w:szCs w:val="20"/>
              </w:rPr>
              <w:t>Yes (all)</w:t>
            </w:r>
          </w:p>
        </w:tc>
      </w:tr>
      <w:tr w:rsidR="00505A29" w:rsidRPr="007D01CB" w14:paraId="61E69606" w14:textId="77777777" w:rsidTr="006B7513">
        <w:trPr>
          <w:trHeight w:val="300"/>
        </w:trPr>
        <w:tc>
          <w:tcPr>
            <w:tcW w:w="846" w:type="dxa"/>
            <w:noWrap/>
            <w:hideMark/>
          </w:tcPr>
          <w:p w14:paraId="5A4C5F1D" w14:textId="77777777" w:rsidR="00505A29" w:rsidRPr="007D01CB" w:rsidRDefault="00505A29" w:rsidP="006B7513">
            <w:pPr>
              <w:jc w:val="left"/>
              <w:rPr>
                <w:sz w:val="20"/>
                <w:szCs w:val="20"/>
              </w:rPr>
            </w:pPr>
            <w:r w:rsidRPr="007D01CB">
              <w:rPr>
                <w:sz w:val="20"/>
                <w:szCs w:val="20"/>
              </w:rPr>
              <w:t>70072</w:t>
            </w:r>
          </w:p>
        </w:tc>
        <w:tc>
          <w:tcPr>
            <w:tcW w:w="3260" w:type="dxa"/>
            <w:noWrap/>
            <w:hideMark/>
          </w:tcPr>
          <w:p w14:paraId="3EE9D1EC"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EndAmount</w:t>
            </w:r>
            <w:proofErr w:type="spellEnd"/>
            <w:r w:rsidRPr="007D01CB">
              <w:rPr>
                <w:sz w:val="20"/>
                <w:szCs w:val="20"/>
              </w:rPr>
              <w:t xml:space="preserve"> is equal to the following calculation: </w:t>
            </w:r>
            <w:proofErr w:type="spellStart"/>
            <w:r w:rsidRPr="007D01CB">
              <w:rPr>
                <w:sz w:val="20"/>
                <w:szCs w:val="20"/>
              </w:rPr>
              <w:t>StartAmount</w:t>
            </w:r>
            <w:proofErr w:type="spellEnd"/>
            <w:r w:rsidRPr="007D01CB">
              <w:rPr>
                <w:sz w:val="20"/>
                <w:szCs w:val="20"/>
              </w:rPr>
              <w:t xml:space="preserve"> - </w:t>
            </w:r>
            <w:proofErr w:type="spellStart"/>
            <w:r w:rsidRPr="007D01CB">
              <w:rPr>
                <w:sz w:val="20"/>
                <w:szCs w:val="20"/>
              </w:rPr>
              <w:t>TotalDDT</w:t>
            </w:r>
            <w:proofErr w:type="spellEnd"/>
            <w:r w:rsidRPr="007D01CB">
              <w:rPr>
                <w:sz w:val="20"/>
                <w:szCs w:val="20"/>
              </w:rPr>
              <w:t xml:space="preserve"> </w:t>
            </w:r>
          </w:p>
        </w:tc>
        <w:tc>
          <w:tcPr>
            <w:tcW w:w="3119" w:type="dxa"/>
            <w:noWrap/>
            <w:hideMark/>
          </w:tcPr>
          <w:p w14:paraId="2B272FBD" w14:textId="77777777" w:rsidR="00505A29" w:rsidRPr="007D01CB" w:rsidRDefault="00505A29" w:rsidP="006B7513">
            <w:pPr>
              <w:jc w:val="left"/>
              <w:rPr>
                <w:sz w:val="20"/>
                <w:szCs w:val="20"/>
              </w:rPr>
            </w:pPr>
            <w:r w:rsidRPr="007D01CB">
              <w:rPr>
                <w:sz w:val="20"/>
                <w:szCs w:val="20"/>
              </w:rPr>
              <w:t xml:space="preserve"> The </w:t>
            </w:r>
            <w:proofErr w:type="spellStart"/>
            <w:r w:rsidRPr="007D01CB">
              <w:rPr>
                <w:sz w:val="20"/>
                <w:szCs w:val="20"/>
              </w:rPr>
              <w:t>EndAmount</w:t>
            </w:r>
            <w:proofErr w:type="spellEnd"/>
            <w:r w:rsidRPr="007D01CB">
              <w:rPr>
                <w:sz w:val="20"/>
                <w:szCs w:val="20"/>
              </w:rPr>
              <w:t xml:space="preserve"> is equal to the following calculation: </w:t>
            </w:r>
            <w:proofErr w:type="spellStart"/>
            <w:r w:rsidRPr="007D01CB">
              <w:rPr>
                <w:sz w:val="20"/>
                <w:szCs w:val="20"/>
              </w:rPr>
              <w:t>StartAmount</w:t>
            </w:r>
            <w:proofErr w:type="spellEnd"/>
            <w:r w:rsidRPr="007D01CB">
              <w:rPr>
                <w:sz w:val="20"/>
                <w:szCs w:val="20"/>
              </w:rPr>
              <w:t xml:space="preserve"> - </w:t>
            </w:r>
            <w:proofErr w:type="spellStart"/>
            <w:r w:rsidRPr="007D01CB">
              <w:rPr>
                <w:sz w:val="20"/>
                <w:szCs w:val="20"/>
              </w:rPr>
              <w:t>TotalDDT</w:t>
            </w:r>
            <w:proofErr w:type="spellEnd"/>
            <w:r w:rsidRPr="007D01CB">
              <w:rPr>
                <w:sz w:val="20"/>
                <w:szCs w:val="20"/>
              </w:rPr>
              <w:t xml:space="preserve"> </w:t>
            </w:r>
          </w:p>
        </w:tc>
        <w:tc>
          <w:tcPr>
            <w:tcW w:w="2835" w:type="dxa"/>
            <w:noWrap/>
            <w:hideMark/>
          </w:tcPr>
          <w:p w14:paraId="195F39C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GLOBEBody/JurisdictionSection/GLOBETax/ETR/ETRStatus/ETRComputation/OverallComputation/AdjustedCoveredTax/DeemedDistTax/Election/Recapture/EndAmount </w:t>
            </w:r>
          </w:p>
        </w:tc>
        <w:tc>
          <w:tcPr>
            <w:tcW w:w="2693" w:type="dxa"/>
            <w:noWrap/>
            <w:hideMark/>
          </w:tcPr>
          <w:p w14:paraId="75396CFF"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GLOBEBody/JurisdictionSection/GLoBETax/ETR/ETRStatus/ETRComputation/OverallComputation/AdjustedCoveredTax/DeemedDistTax/Election/Recapture/StartAmount</w:t>
            </w:r>
          </w:p>
          <w:p w14:paraId="371778AF"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w:t>
            </w:r>
            <w:r w:rsidRPr="007D01CB">
              <w:rPr>
                <w:sz w:val="20"/>
                <w:szCs w:val="20"/>
              </w:rPr>
              <w:lastRenderedPageBreak/>
              <w:t xml:space="preserve">Tax/DeemedDistTax/Election/Recapture/TotalDDT </w:t>
            </w:r>
          </w:p>
        </w:tc>
        <w:tc>
          <w:tcPr>
            <w:tcW w:w="1241" w:type="dxa"/>
          </w:tcPr>
          <w:p w14:paraId="1A7DA9C4"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2A62AD8C" w14:textId="77777777" w:rsidTr="006B7513">
        <w:trPr>
          <w:trHeight w:val="300"/>
        </w:trPr>
        <w:tc>
          <w:tcPr>
            <w:tcW w:w="846" w:type="dxa"/>
            <w:noWrap/>
            <w:hideMark/>
          </w:tcPr>
          <w:p w14:paraId="66164B81" w14:textId="77777777" w:rsidR="00505A29" w:rsidRPr="007D01CB" w:rsidRDefault="00505A29" w:rsidP="006B7513">
            <w:pPr>
              <w:jc w:val="left"/>
              <w:rPr>
                <w:sz w:val="20"/>
                <w:szCs w:val="20"/>
              </w:rPr>
            </w:pPr>
            <w:r w:rsidRPr="007D01CB">
              <w:rPr>
                <w:sz w:val="20"/>
                <w:szCs w:val="20"/>
              </w:rPr>
              <w:t>70073</w:t>
            </w:r>
          </w:p>
        </w:tc>
        <w:tc>
          <w:tcPr>
            <w:tcW w:w="3260" w:type="dxa"/>
            <w:noWrap/>
            <w:hideMark/>
          </w:tcPr>
          <w:p w14:paraId="005B803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EndAmount</w:t>
            </w:r>
            <w:proofErr w:type="spellEnd"/>
            <w:r w:rsidRPr="007D01CB">
              <w:rPr>
                <w:sz w:val="20"/>
                <w:szCs w:val="20"/>
              </w:rPr>
              <w:t xml:space="preserve"> must not be a negative. </w:t>
            </w:r>
          </w:p>
        </w:tc>
        <w:tc>
          <w:tcPr>
            <w:tcW w:w="3119" w:type="dxa"/>
            <w:noWrap/>
            <w:hideMark/>
          </w:tcPr>
          <w:p w14:paraId="5152641E" w14:textId="77777777" w:rsidR="00505A29" w:rsidRPr="007D01CB" w:rsidRDefault="00505A29" w:rsidP="006B7513">
            <w:pPr>
              <w:jc w:val="left"/>
              <w:rPr>
                <w:sz w:val="20"/>
                <w:szCs w:val="20"/>
              </w:rPr>
            </w:pPr>
            <w:r w:rsidRPr="007D01CB">
              <w:rPr>
                <w:sz w:val="20"/>
                <w:szCs w:val="20"/>
              </w:rPr>
              <w:t xml:space="preserve"> The </w:t>
            </w:r>
            <w:proofErr w:type="spellStart"/>
            <w:r w:rsidRPr="007D01CB">
              <w:rPr>
                <w:sz w:val="20"/>
                <w:szCs w:val="20"/>
              </w:rPr>
              <w:t>EndAmount</w:t>
            </w:r>
            <w:proofErr w:type="spellEnd"/>
            <w:r w:rsidRPr="007D01CB">
              <w:rPr>
                <w:sz w:val="20"/>
                <w:szCs w:val="20"/>
              </w:rPr>
              <w:t xml:space="preserve"> must not be a negative. </w:t>
            </w:r>
          </w:p>
        </w:tc>
        <w:tc>
          <w:tcPr>
            <w:tcW w:w="2835" w:type="dxa"/>
            <w:noWrap/>
            <w:hideMark/>
          </w:tcPr>
          <w:p w14:paraId="60D7BE32"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GLOBEBody/JurisdictionSection/GLOBETax/ETR/ETRStatus/ETRComputation/OverallComputation/AdjustedCoveredTax/DeemedDistTax/Election/Recapture/EndAmount </w:t>
            </w:r>
          </w:p>
        </w:tc>
        <w:tc>
          <w:tcPr>
            <w:tcW w:w="2693" w:type="dxa"/>
            <w:noWrap/>
            <w:hideMark/>
          </w:tcPr>
          <w:p w14:paraId="4FA87096"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0BF3FDF7" w14:textId="77777777" w:rsidR="00505A29" w:rsidRPr="007D01CB" w:rsidRDefault="00505A29" w:rsidP="006B7513">
            <w:pPr>
              <w:jc w:val="left"/>
              <w:rPr>
                <w:sz w:val="20"/>
                <w:szCs w:val="20"/>
              </w:rPr>
            </w:pPr>
            <w:r w:rsidRPr="007D01CB">
              <w:rPr>
                <w:sz w:val="20"/>
                <w:szCs w:val="20"/>
              </w:rPr>
              <w:t>Yes (all)</w:t>
            </w:r>
          </w:p>
        </w:tc>
      </w:tr>
      <w:tr w:rsidR="00505A29" w:rsidRPr="007D01CB" w14:paraId="7DE20672" w14:textId="77777777" w:rsidTr="006B7513">
        <w:trPr>
          <w:trHeight w:val="300"/>
        </w:trPr>
        <w:tc>
          <w:tcPr>
            <w:tcW w:w="846" w:type="dxa"/>
            <w:noWrap/>
            <w:hideMark/>
          </w:tcPr>
          <w:p w14:paraId="26A88BE8" w14:textId="77777777" w:rsidR="00505A29" w:rsidRPr="007D01CB" w:rsidRDefault="00505A29" w:rsidP="006B7513">
            <w:pPr>
              <w:jc w:val="left"/>
              <w:rPr>
                <w:sz w:val="20"/>
                <w:szCs w:val="20"/>
              </w:rPr>
            </w:pPr>
            <w:r w:rsidRPr="007D01CB">
              <w:rPr>
                <w:sz w:val="20"/>
                <w:szCs w:val="20"/>
              </w:rPr>
              <w:t>70074</w:t>
            </w:r>
          </w:p>
        </w:tc>
        <w:tc>
          <w:tcPr>
            <w:tcW w:w="3260" w:type="dxa"/>
            <w:noWrap/>
            <w:hideMark/>
          </w:tcPr>
          <w:p w14:paraId="2B0C180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TotalDDT</w:t>
            </w:r>
            <w:proofErr w:type="spellEnd"/>
            <w:r w:rsidRPr="007D01CB">
              <w:rPr>
                <w:sz w:val="20"/>
                <w:szCs w:val="20"/>
              </w:rPr>
              <w:t xml:space="preserve"> is equal to the following calculation: DDTYear-0 + DDTYear-1 + DDTYear-2 + DDTYear-3 </w:t>
            </w:r>
          </w:p>
        </w:tc>
        <w:tc>
          <w:tcPr>
            <w:tcW w:w="3119" w:type="dxa"/>
            <w:noWrap/>
            <w:hideMark/>
          </w:tcPr>
          <w:p w14:paraId="0A0288BB" w14:textId="77777777" w:rsidR="00505A29" w:rsidRPr="007D01CB" w:rsidRDefault="00505A29" w:rsidP="006B7513">
            <w:pPr>
              <w:jc w:val="left"/>
              <w:rPr>
                <w:sz w:val="20"/>
                <w:szCs w:val="20"/>
              </w:rPr>
            </w:pPr>
            <w:r w:rsidRPr="007D01CB">
              <w:rPr>
                <w:sz w:val="20"/>
                <w:szCs w:val="20"/>
              </w:rPr>
              <w:t xml:space="preserve"> The </w:t>
            </w:r>
            <w:proofErr w:type="spellStart"/>
            <w:r w:rsidRPr="007D01CB">
              <w:rPr>
                <w:sz w:val="20"/>
                <w:szCs w:val="20"/>
              </w:rPr>
              <w:t>TotalDDT</w:t>
            </w:r>
            <w:proofErr w:type="spellEnd"/>
            <w:r w:rsidRPr="007D01CB">
              <w:rPr>
                <w:sz w:val="20"/>
                <w:szCs w:val="20"/>
              </w:rPr>
              <w:t xml:space="preserve"> is equal to the following calculation: DDTYear-0 + DDTYear-1 + DDTYear-2 + DDTYear-3 </w:t>
            </w:r>
          </w:p>
        </w:tc>
        <w:tc>
          <w:tcPr>
            <w:tcW w:w="2835" w:type="dxa"/>
            <w:noWrap/>
            <w:hideMark/>
          </w:tcPr>
          <w:p w14:paraId="1E442CA7"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GLOBEBody/JurisdictionSection/GLOBETax/ETR/ETRStatus/ETRComputation/OverallComputation/AdjustedCoveredTax/DeemedDistTax/Election/Recapture/TotalDDT </w:t>
            </w:r>
          </w:p>
        </w:tc>
        <w:tc>
          <w:tcPr>
            <w:tcW w:w="2693" w:type="dxa"/>
            <w:noWrap/>
            <w:hideMark/>
          </w:tcPr>
          <w:p w14:paraId="3871B76B"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GLOBEBody/JurisdictionSection/GLoBETax/ETR/ETRStatus/ETRComputation/OverallComputation/AdjustedCoveredTax/DeemedDistTax/Election/Recapture/DDTYear-0</w:t>
            </w:r>
          </w:p>
          <w:p w14:paraId="7D9658E9"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GLOBEBody/JurisdictionSection/GLoBETax/ETR/ETRStatus/ETRComputation/OverallComputation/AdjustedCoveredTax/DeemedDistTax/Election/Recapture/DDTYear-1</w:t>
            </w:r>
          </w:p>
          <w:p w14:paraId="0BDDE912"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GLOBEBody/JurisdictionSection/GLoBETax/ETR/ETRStatus/ETRComputation/OverallComputation/AdjustedCoveredTax/DeemedDistTax/Election/Recapture/DDTYear-2</w:t>
            </w:r>
          </w:p>
          <w:p w14:paraId="5B4305EB"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w:t>
            </w:r>
            <w:r w:rsidRPr="007D01CB">
              <w:rPr>
                <w:sz w:val="20"/>
                <w:szCs w:val="20"/>
              </w:rPr>
              <w:lastRenderedPageBreak/>
              <w:t>Tax/DeemedDistTax/Election/Recapture/DDTYear-3</w:t>
            </w:r>
          </w:p>
        </w:tc>
        <w:tc>
          <w:tcPr>
            <w:tcW w:w="1241" w:type="dxa"/>
          </w:tcPr>
          <w:p w14:paraId="3546F2EC"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7074E9BE" w14:textId="77777777" w:rsidTr="006B7513">
        <w:trPr>
          <w:trHeight w:val="300"/>
        </w:trPr>
        <w:tc>
          <w:tcPr>
            <w:tcW w:w="846" w:type="dxa"/>
            <w:noWrap/>
            <w:hideMark/>
          </w:tcPr>
          <w:p w14:paraId="631E44E3" w14:textId="77777777" w:rsidR="00505A29" w:rsidRPr="007D01CB" w:rsidRDefault="00505A29" w:rsidP="006B7513">
            <w:pPr>
              <w:jc w:val="left"/>
              <w:rPr>
                <w:sz w:val="20"/>
                <w:szCs w:val="20"/>
              </w:rPr>
            </w:pPr>
            <w:r w:rsidRPr="007D01CB">
              <w:rPr>
                <w:sz w:val="20"/>
                <w:szCs w:val="20"/>
              </w:rPr>
              <w:t>70075</w:t>
            </w:r>
          </w:p>
        </w:tc>
        <w:tc>
          <w:tcPr>
            <w:tcW w:w="3260" w:type="dxa"/>
            <w:noWrap/>
            <w:hideMark/>
          </w:tcPr>
          <w:p w14:paraId="1B45B3E0" w14:textId="77777777" w:rsidR="00505A29" w:rsidRPr="007D01CB" w:rsidRDefault="00505A29" w:rsidP="006B7513">
            <w:pPr>
              <w:jc w:val="left"/>
              <w:rPr>
                <w:sz w:val="20"/>
                <w:szCs w:val="20"/>
              </w:rPr>
            </w:pPr>
            <w:r w:rsidRPr="007D01CB">
              <w:rPr>
                <w:sz w:val="20"/>
                <w:szCs w:val="20"/>
              </w:rPr>
              <w:t xml:space="preserve">When the Year equals YYYY value reported in the Period End Date, then the following elements should be completed by entering "0": DDTYear-0, DDTYear-1, DDTYear-2 and DDTYear-3 </w:t>
            </w:r>
          </w:p>
        </w:tc>
        <w:tc>
          <w:tcPr>
            <w:tcW w:w="3119" w:type="dxa"/>
            <w:noWrap/>
            <w:hideMark/>
          </w:tcPr>
          <w:p w14:paraId="5C125212" w14:textId="77777777" w:rsidR="00505A29" w:rsidRPr="007D01CB" w:rsidRDefault="00505A29" w:rsidP="006B7513">
            <w:pPr>
              <w:jc w:val="left"/>
              <w:rPr>
                <w:sz w:val="20"/>
                <w:szCs w:val="20"/>
              </w:rPr>
            </w:pPr>
            <w:r w:rsidRPr="007D01CB">
              <w:rPr>
                <w:sz w:val="20"/>
                <w:szCs w:val="20"/>
              </w:rPr>
              <w:t xml:space="preserve"> When the Year equals YYYY value reported in the Period End Date, then the following elements should be completed by entering "0": DDTYear-0, DDTYear-1, DDTYear-2 and DDTYear-3 </w:t>
            </w:r>
          </w:p>
        </w:tc>
        <w:tc>
          <w:tcPr>
            <w:tcW w:w="2835" w:type="dxa"/>
            <w:noWrap/>
            <w:hideMark/>
          </w:tcPr>
          <w:p w14:paraId="45E35122"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GLOBEBody/JurisdictionSection/GLoBETax/ETR/ETRStatus/ETRComputation/OverallComputation/AdjustedCoveredTax/DeemedDistTax/Election /Recapture/DDTYear-0</w:t>
            </w:r>
          </w:p>
          <w:p w14:paraId="3CAC61F7"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 /Recapture/DDTYear-1 </w:t>
            </w:r>
          </w:p>
          <w:p w14:paraId="3C3707B0"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GLOBEBody/JurisdictionSection/GLoBETax/ETR/ETRStatus/ETRComputation/OverallComputation/AdjustedCoveredTax/DeemedDistTax/Election /Recapture/DDTYear-2 </w:t>
            </w:r>
          </w:p>
          <w:p w14:paraId="262EC54E"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GLOBEBody/JurisdictionSection/GLoBETax/ETR/ETRStatus/ETRComputation/OverallComputation/AdjustedCoveredTax/DeemedDistTax/Election/Recapture/DDTYear-3</w:t>
            </w:r>
          </w:p>
        </w:tc>
        <w:tc>
          <w:tcPr>
            <w:tcW w:w="2693" w:type="dxa"/>
            <w:noWrap/>
            <w:hideMark/>
          </w:tcPr>
          <w:p w14:paraId="6B53F70F" w14:textId="77777777" w:rsidR="00505A29" w:rsidRDefault="00505A29" w:rsidP="006B7513">
            <w:pPr>
              <w:jc w:val="left"/>
              <w:rPr>
                <w:sz w:val="20"/>
                <w:szCs w:val="20"/>
              </w:rPr>
            </w:pPr>
            <w:r w:rsidRPr="007D01CB">
              <w:rPr>
                <w:sz w:val="20"/>
                <w:szCs w:val="20"/>
              </w:rPr>
              <w:t>GLOBEBody/JurisdictionSection/GLOBETax/ETR/ETRStatus/ETRComputation/OverallComputation/AdjustedCoveredTax/DeemedDistTax/Election/Recapture/Year</w:t>
            </w:r>
          </w:p>
          <w:p w14:paraId="0F39DD5C"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39EDBCE8" w14:textId="77777777" w:rsidR="00505A29" w:rsidRPr="007D01CB" w:rsidRDefault="00505A29" w:rsidP="006B7513">
            <w:pPr>
              <w:jc w:val="left"/>
              <w:rPr>
                <w:sz w:val="20"/>
                <w:szCs w:val="20"/>
              </w:rPr>
            </w:pPr>
            <w:r w:rsidRPr="007D01CB">
              <w:rPr>
                <w:sz w:val="20"/>
                <w:szCs w:val="20"/>
              </w:rPr>
              <w:t>Yes (all)</w:t>
            </w:r>
          </w:p>
        </w:tc>
      </w:tr>
      <w:tr w:rsidR="00505A29" w:rsidRPr="007D01CB" w14:paraId="133A30D7" w14:textId="77777777" w:rsidTr="006B7513">
        <w:trPr>
          <w:trHeight w:val="300"/>
        </w:trPr>
        <w:tc>
          <w:tcPr>
            <w:tcW w:w="13994" w:type="dxa"/>
            <w:gridSpan w:val="6"/>
            <w:shd w:val="clear" w:color="auto" w:fill="E8E8E8" w:themeFill="background2"/>
            <w:noWrap/>
            <w:hideMark/>
          </w:tcPr>
          <w:p w14:paraId="50381994" w14:textId="77777777" w:rsidR="00505A29" w:rsidRPr="007D01CB" w:rsidRDefault="00505A29" w:rsidP="006B7513">
            <w:pPr>
              <w:jc w:val="left"/>
              <w:rPr>
                <w:sz w:val="20"/>
                <w:szCs w:val="20"/>
              </w:rPr>
            </w:pPr>
            <w:proofErr w:type="spellStart"/>
            <w:r w:rsidRPr="007D01CB">
              <w:rPr>
                <w:sz w:val="20"/>
                <w:szCs w:val="20"/>
              </w:rPr>
              <w:t>AdjustedCoveredTax</w:t>
            </w:r>
            <w:proofErr w:type="spellEnd"/>
            <w:r w:rsidRPr="007D01CB">
              <w:rPr>
                <w:sz w:val="20"/>
                <w:szCs w:val="20"/>
              </w:rPr>
              <w:t xml:space="preserve"> - </w:t>
            </w:r>
            <w:proofErr w:type="spellStart"/>
            <w:r w:rsidRPr="007D01CB">
              <w:rPr>
                <w:sz w:val="20"/>
                <w:szCs w:val="20"/>
              </w:rPr>
              <w:t>TransBlendCFC</w:t>
            </w:r>
            <w:proofErr w:type="spellEnd"/>
            <w:r w:rsidRPr="007D01CB">
              <w:rPr>
                <w:sz w:val="20"/>
                <w:szCs w:val="20"/>
              </w:rPr>
              <w:t xml:space="preserve"> </w:t>
            </w:r>
          </w:p>
        </w:tc>
      </w:tr>
      <w:tr w:rsidR="00505A29" w:rsidRPr="007D01CB" w14:paraId="6601B8F1" w14:textId="77777777" w:rsidTr="006B7513">
        <w:trPr>
          <w:trHeight w:val="300"/>
        </w:trPr>
        <w:tc>
          <w:tcPr>
            <w:tcW w:w="846" w:type="dxa"/>
            <w:noWrap/>
            <w:hideMark/>
          </w:tcPr>
          <w:p w14:paraId="3A705510" w14:textId="77777777" w:rsidR="00505A29" w:rsidRPr="007D01CB" w:rsidRDefault="00505A29" w:rsidP="006B7513">
            <w:pPr>
              <w:jc w:val="left"/>
              <w:rPr>
                <w:sz w:val="20"/>
                <w:szCs w:val="20"/>
              </w:rPr>
            </w:pPr>
            <w:r w:rsidRPr="007D01CB">
              <w:rPr>
                <w:sz w:val="20"/>
                <w:szCs w:val="20"/>
              </w:rPr>
              <w:lastRenderedPageBreak/>
              <w:t>70076</w:t>
            </w:r>
          </w:p>
        </w:tc>
        <w:tc>
          <w:tcPr>
            <w:tcW w:w="3260" w:type="dxa"/>
            <w:noWrap/>
            <w:hideMark/>
          </w:tcPr>
          <w:p w14:paraId="027C200E"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TransBlendCFC</w:t>
            </w:r>
            <w:proofErr w:type="spellEnd"/>
            <w:r w:rsidRPr="007D01CB">
              <w:rPr>
                <w:sz w:val="20"/>
                <w:szCs w:val="20"/>
              </w:rPr>
              <w:t xml:space="preserve"> total should equal the following calculation: Sum of all '</w:t>
            </w:r>
            <w:proofErr w:type="spellStart"/>
            <w:r w:rsidRPr="007D01CB">
              <w:rPr>
                <w:sz w:val="20"/>
                <w:szCs w:val="20"/>
              </w:rPr>
              <w:t>AggAllocTax</w:t>
            </w:r>
            <w:proofErr w:type="spellEnd"/>
            <w:r w:rsidRPr="007D01CB">
              <w:rPr>
                <w:sz w:val="20"/>
                <w:szCs w:val="20"/>
              </w:rPr>
              <w:t xml:space="preserve">' </w:t>
            </w:r>
          </w:p>
        </w:tc>
        <w:tc>
          <w:tcPr>
            <w:tcW w:w="3119" w:type="dxa"/>
            <w:noWrap/>
            <w:hideMark/>
          </w:tcPr>
          <w:p w14:paraId="6EE6795F" w14:textId="77777777" w:rsidR="00505A29" w:rsidRPr="007D01CB" w:rsidRDefault="00505A29" w:rsidP="006B7513">
            <w:pPr>
              <w:jc w:val="left"/>
              <w:rPr>
                <w:sz w:val="20"/>
                <w:szCs w:val="20"/>
              </w:rPr>
            </w:pPr>
            <w:r w:rsidRPr="007D01CB">
              <w:rPr>
                <w:sz w:val="20"/>
                <w:szCs w:val="20"/>
              </w:rPr>
              <w:t xml:space="preserve"> The </w:t>
            </w:r>
            <w:proofErr w:type="spellStart"/>
            <w:r w:rsidRPr="007D01CB">
              <w:rPr>
                <w:sz w:val="20"/>
                <w:szCs w:val="20"/>
              </w:rPr>
              <w:t>TransBlendCFC</w:t>
            </w:r>
            <w:proofErr w:type="spellEnd"/>
            <w:r w:rsidRPr="007D01CB">
              <w:rPr>
                <w:sz w:val="20"/>
                <w:szCs w:val="20"/>
              </w:rPr>
              <w:t xml:space="preserve"> total should equal the following calculation: Sum of all '</w:t>
            </w:r>
            <w:proofErr w:type="spellStart"/>
            <w:r w:rsidRPr="007D01CB">
              <w:rPr>
                <w:sz w:val="20"/>
                <w:szCs w:val="20"/>
              </w:rPr>
              <w:t>AggAllocTax</w:t>
            </w:r>
            <w:proofErr w:type="spellEnd"/>
            <w:r w:rsidRPr="007D01CB">
              <w:rPr>
                <w:sz w:val="20"/>
                <w:szCs w:val="20"/>
              </w:rPr>
              <w:t xml:space="preserve">' </w:t>
            </w:r>
          </w:p>
        </w:tc>
        <w:tc>
          <w:tcPr>
            <w:tcW w:w="2835" w:type="dxa"/>
            <w:noWrap/>
            <w:hideMark/>
          </w:tcPr>
          <w:p w14:paraId="1ACB2BE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GLOBEBody/JurisdictionSection/GLOBETax/ETR/ETRStatus/ETRComputation/OverallComputation/AdjustedCoveredTax/TransBlendCFC/Total </w:t>
            </w:r>
          </w:p>
        </w:tc>
        <w:tc>
          <w:tcPr>
            <w:tcW w:w="2693" w:type="dxa"/>
            <w:noWrap/>
            <w:hideMark/>
          </w:tcPr>
          <w:p w14:paraId="7F5EEC3D"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GLOBEBody/JurisdictionSection/GLOBETax/ETR/ETRStatus/ETRComputation/OverallComputation/AdjustedCoveredTax/TransBlendCFC/CFCJur/Allocation/AggAllocTax </w:t>
            </w:r>
          </w:p>
        </w:tc>
        <w:tc>
          <w:tcPr>
            <w:tcW w:w="1241" w:type="dxa"/>
          </w:tcPr>
          <w:p w14:paraId="7799E561" w14:textId="77777777" w:rsidR="00505A29" w:rsidRPr="007D01CB" w:rsidRDefault="00505A29" w:rsidP="006B7513">
            <w:pPr>
              <w:jc w:val="left"/>
              <w:rPr>
                <w:sz w:val="20"/>
                <w:szCs w:val="20"/>
              </w:rPr>
            </w:pPr>
            <w:r w:rsidRPr="007D01CB">
              <w:rPr>
                <w:sz w:val="20"/>
                <w:szCs w:val="20"/>
              </w:rPr>
              <w:t>Yes (all)</w:t>
            </w:r>
          </w:p>
        </w:tc>
      </w:tr>
      <w:tr w:rsidR="00505A29" w:rsidRPr="007D01CB" w14:paraId="65A6F6A7" w14:textId="77777777" w:rsidTr="006B7513">
        <w:trPr>
          <w:trHeight w:val="300"/>
        </w:trPr>
        <w:tc>
          <w:tcPr>
            <w:tcW w:w="13994" w:type="dxa"/>
            <w:gridSpan w:val="6"/>
            <w:shd w:val="clear" w:color="auto" w:fill="E8E8E8" w:themeFill="background2"/>
            <w:noWrap/>
            <w:hideMark/>
          </w:tcPr>
          <w:p w14:paraId="6B20D562" w14:textId="77777777" w:rsidR="00505A29" w:rsidRPr="007D01CB" w:rsidRDefault="00505A29" w:rsidP="006B7513">
            <w:pPr>
              <w:jc w:val="left"/>
              <w:rPr>
                <w:sz w:val="20"/>
                <w:szCs w:val="20"/>
              </w:rPr>
            </w:pPr>
            <w:proofErr w:type="spellStart"/>
            <w:r w:rsidRPr="007D01CB">
              <w:rPr>
                <w:sz w:val="20"/>
                <w:szCs w:val="20"/>
              </w:rPr>
              <w:t>AdjustedCoveredTax</w:t>
            </w:r>
            <w:proofErr w:type="spellEnd"/>
            <w:r w:rsidRPr="007D01CB">
              <w:rPr>
                <w:sz w:val="20"/>
                <w:szCs w:val="20"/>
              </w:rPr>
              <w:t xml:space="preserve"> - </w:t>
            </w:r>
            <w:proofErr w:type="spellStart"/>
            <w:r w:rsidRPr="007D01CB">
              <w:rPr>
                <w:sz w:val="20"/>
                <w:szCs w:val="20"/>
              </w:rPr>
              <w:t>DeferTaxAdjustAmt</w:t>
            </w:r>
            <w:proofErr w:type="spellEnd"/>
            <w:r w:rsidRPr="007D01CB">
              <w:rPr>
                <w:sz w:val="20"/>
                <w:szCs w:val="20"/>
              </w:rPr>
              <w:t xml:space="preserve"> </w:t>
            </w:r>
          </w:p>
        </w:tc>
      </w:tr>
      <w:tr w:rsidR="00505A29" w:rsidRPr="007D01CB" w14:paraId="459EE273" w14:textId="77777777" w:rsidTr="006B7513">
        <w:trPr>
          <w:trHeight w:val="300"/>
        </w:trPr>
        <w:tc>
          <w:tcPr>
            <w:tcW w:w="846" w:type="dxa"/>
            <w:noWrap/>
            <w:hideMark/>
          </w:tcPr>
          <w:p w14:paraId="51514DCB" w14:textId="77777777" w:rsidR="00505A29" w:rsidRPr="007D01CB" w:rsidRDefault="00505A29" w:rsidP="006B7513">
            <w:pPr>
              <w:jc w:val="left"/>
              <w:rPr>
                <w:sz w:val="20"/>
                <w:szCs w:val="20"/>
              </w:rPr>
            </w:pPr>
            <w:r w:rsidRPr="007D01CB">
              <w:rPr>
                <w:sz w:val="20"/>
                <w:szCs w:val="20"/>
              </w:rPr>
              <w:t>70077</w:t>
            </w:r>
          </w:p>
        </w:tc>
        <w:tc>
          <w:tcPr>
            <w:tcW w:w="3260" w:type="dxa"/>
            <w:noWrap/>
            <w:hideMark/>
          </w:tcPr>
          <w:p w14:paraId="37223884" w14:textId="77777777" w:rsidR="00505A29" w:rsidRPr="007D01CB" w:rsidRDefault="00505A29" w:rsidP="006B7513">
            <w:pPr>
              <w:jc w:val="left"/>
              <w:rPr>
                <w:sz w:val="20"/>
                <w:szCs w:val="20"/>
              </w:rPr>
            </w:pPr>
            <w:r w:rsidRPr="007D01CB">
              <w:rPr>
                <w:sz w:val="20"/>
                <w:szCs w:val="20"/>
              </w:rPr>
              <w:t xml:space="preserve">The total element should be equal to the following calculation: </w:t>
            </w:r>
            <w:proofErr w:type="spellStart"/>
            <w:r w:rsidRPr="007D01CB">
              <w:rPr>
                <w:sz w:val="20"/>
                <w:szCs w:val="20"/>
              </w:rPr>
              <w:t>PreRecast</w:t>
            </w:r>
            <w:proofErr w:type="spellEnd"/>
            <w:r w:rsidRPr="007D01CB">
              <w:rPr>
                <w:sz w:val="20"/>
                <w:szCs w:val="20"/>
              </w:rPr>
              <w:t xml:space="preserve"> + Recast/Lower - Recast/Higher If Recast/Lower and/or Recast/Higher is not provided, then assumed to be 0. </w:t>
            </w:r>
          </w:p>
        </w:tc>
        <w:tc>
          <w:tcPr>
            <w:tcW w:w="3119" w:type="dxa"/>
            <w:noWrap/>
            <w:hideMark/>
          </w:tcPr>
          <w:p w14:paraId="36DEFCA4" w14:textId="77777777" w:rsidR="00505A29" w:rsidRPr="007D01CB" w:rsidRDefault="00505A29" w:rsidP="006B7513">
            <w:pPr>
              <w:jc w:val="left"/>
              <w:rPr>
                <w:sz w:val="20"/>
                <w:szCs w:val="20"/>
              </w:rPr>
            </w:pPr>
            <w:r w:rsidRPr="007D01CB">
              <w:rPr>
                <w:sz w:val="20"/>
                <w:szCs w:val="20"/>
              </w:rPr>
              <w:t xml:space="preserve">The total element should be equal to the following calculation: </w:t>
            </w:r>
            <w:proofErr w:type="spellStart"/>
            <w:r w:rsidRPr="007D01CB">
              <w:rPr>
                <w:sz w:val="20"/>
                <w:szCs w:val="20"/>
              </w:rPr>
              <w:t>PreRecast</w:t>
            </w:r>
            <w:proofErr w:type="spellEnd"/>
            <w:r w:rsidRPr="007D01CB">
              <w:rPr>
                <w:sz w:val="20"/>
                <w:szCs w:val="20"/>
              </w:rPr>
              <w:t xml:space="preserve"> + Recast/Lower - Recast/Higher If Recast/Lower and/or Recast/Higher is not provided, then assumed to be 0. </w:t>
            </w:r>
          </w:p>
        </w:tc>
        <w:tc>
          <w:tcPr>
            <w:tcW w:w="2835" w:type="dxa"/>
            <w:noWrap/>
            <w:hideMark/>
          </w:tcPr>
          <w:p w14:paraId="238EED8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GLOBEBody/JurisdictionSection/GLOBETax/ETR/ETRStatus/ETRComputation/OverallComputation/AdjustedCoveredTax/DeferTaxAdjustAmt/Tota l </w:t>
            </w:r>
          </w:p>
        </w:tc>
        <w:tc>
          <w:tcPr>
            <w:tcW w:w="2693" w:type="dxa"/>
            <w:noWrap/>
            <w:hideMark/>
          </w:tcPr>
          <w:p w14:paraId="3D3A441B"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F539C44" w14:textId="77777777" w:rsidR="00505A29" w:rsidRPr="007D01CB" w:rsidRDefault="00505A29" w:rsidP="006B7513">
            <w:pPr>
              <w:jc w:val="left"/>
              <w:rPr>
                <w:sz w:val="20"/>
                <w:szCs w:val="20"/>
              </w:rPr>
            </w:pPr>
            <w:r w:rsidRPr="007D01CB">
              <w:rPr>
                <w:sz w:val="20"/>
                <w:szCs w:val="20"/>
              </w:rPr>
              <w:t>Yes (all)</w:t>
            </w:r>
          </w:p>
        </w:tc>
      </w:tr>
      <w:tr w:rsidR="00505A29" w:rsidRPr="007D01CB" w14:paraId="2AE0A31C" w14:textId="77777777" w:rsidTr="006B7513">
        <w:trPr>
          <w:trHeight w:val="300"/>
        </w:trPr>
        <w:tc>
          <w:tcPr>
            <w:tcW w:w="846" w:type="dxa"/>
            <w:noWrap/>
            <w:hideMark/>
          </w:tcPr>
          <w:p w14:paraId="7B623874" w14:textId="77777777" w:rsidR="00505A29" w:rsidRPr="007D01CB" w:rsidRDefault="00505A29" w:rsidP="006B7513">
            <w:pPr>
              <w:jc w:val="left"/>
              <w:rPr>
                <w:sz w:val="20"/>
                <w:szCs w:val="20"/>
              </w:rPr>
            </w:pPr>
            <w:r w:rsidRPr="007D01CB">
              <w:rPr>
                <w:sz w:val="20"/>
                <w:szCs w:val="20"/>
              </w:rPr>
              <w:t>70078</w:t>
            </w:r>
          </w:p>
        </w:tc>
        <w:tc>
          <w:tcPr>
            <w:tcW w:w="3260" w:type="dxa"/>
            <w:noWrap/>
            <w:hideMark/>
          </w:tcPr>
          <w:p w14:paraId="021CC2D0"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BefRecastAdjust</w:t>
            </w:r>
            <w:proofErr w:type="spellEnd"/>
            <w:r w:rsidRPr="007D01CB">
              <w:rPr>
                <w:sz w:val="20"/>
                <w:szCs w:val="20"/>
              </w:rPr>
              <w:t xml:space="preserve"> element should be equal to the following calculation: </w:t>
            </w:r>
            <w:proofErr w:type="spellStart"/>
            <w:r w:rsidRPr="007D01CB">
              <w:rPr>
                <w:sz w:val="20"/>
                <w:szCs w:val="20"/>
              </w:rPr>
              <w:t>DefTaxAmt</w:t>
            </w:r>
            <w:proofErr w:type="spellEnd"/>
            <w:r w:rsidRPr="007D01CB">
              <w:rPr>
                <w:sz w:val="20"/>
                <w:szCs w:val="20"/>
              </w:rPr>
              <w:t xml:space="preserve"> - </w:t>
            </w:r>
            <w:proofErr w:type="spellStart"/>
            <w:r w:rsidRPr="007D01CB">
              <w:rPr>
                <w:sz w:val="20"/>
                <w:szCs w:val="20"/>
              </w:rPr>
              <w:t>DiffCarryValue</w:t>
            </w:r>
            <w:proofErr w:type="spellEnd"/>
            <w:r w:rsidRPr="007D01CB">
              <w:rPr>
                <w:sz w:val="20"/>
                <w:szCs w:val="20"/>
              </w:rPr>
              <w:t xml:space="preserve"> + </w:t>
            </w:r>
            <w:proofErr w:type="spellStart"/>
            <w:r w:rsidRPr="007D01CB">
              <w:rPr>
                <w:sz w:val="20"/>
                <w:szCs w:val="20"/>
              </w:rPr>
              <w:t>GLoBEValue</w:t>
            </w:r>
            <w:proofErr w:type="spellEnd"/>
            <w:r w:rsidRPr="007D01CB">
              <w:rPr>
                <w:sz w:val="20"/>
                <w:szCs w:val="20"/>
              </w:rPr>
              <w:t xml:space="preserve">. </w:t>
            </w:r>
          </w:p>
        </w:tc>
        <w:tc>
          <w:tcPr>
            <w:tcW w:w="3119" w:type="dxa"/>
            <w:noWrap/>
            <w:hideMark/>
          </w:tcPr>
          <w:p w14:paraId="246A650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BefRecastAdjust</w:t>
            </w:r>
            <w:proofErr w:type="spellEnd"/>
            <w:r w:rsidRPr="007D01CB">
              <w:rPr>
                <w:sz w:val="20"/>
                <w:szCs w:val="20"/>
              </w:rPr>
              <w:t xml:space="preserve"> element should be equal to the following calculation: </w:t>
            </w:r>
            <w:proofErr w:type="spellStart"/>
            <w:r w:rsidRPr="007D01CB">
              <w:rPr>
                <w:sz w:val="20"/>
                <w:szCs w:val="20"/>
              </w:rPr>
              <w:t>DefTaxAmt</w:t>
            </w:r>
            <w:proofErr w:type="spellEnd"/>
            <w:r w:rsidRPr="007D01CB">
              <w:rPr>
                <w:sz w:val="20"/>
                <w:szCs w:val="20"/>
              </w:rPr>
              <w:t xml:space="preserve"> - </w:t>
            </w:r>
            <w:proofErr w:type="spellStart"/>
            <w:r w:rsidRPr="007D01CB">
              <w:rPr>
                <w:sz w:val="20"/>
                <w:szCs w:val="20"/>
              </w:rPr>
              <w:t>DiffCarryValue</w:t>
            </w:r>
            <w:proofErr w:type="spellEnd"/>
            <w:r w:rsidRPr="007D01CB">
              <w:rPr>
                <w:sz w:val="20"/>
                <w:szCs w:val="20"/>
              </w:rPr>
              <w:t xml:space="preserve"> + </w:t>
            </w:r>
            <w:proofErr w:type="spellStart"/>
            <w:r w:rsidRPr="007D01CB">
              <w:rPr>
                <w:sz w:val="20"/>
                <w:szCs w:val="20"/>
              </w:rPr>
              <w:t>GLoBEValue</w:t>
            </w:r>
            <w:proofErr w:type="spellEnd"/>
            <w:r w:rsidRPr="007D01CB">
              <w:rPr>
                <w:sz w:val="20"/>
                <w:szCs w:val="20"/>
              </w:rPr>
              <w:t xml:space="preserve"> </w:t>
            </w:r>
          </w:p>
        </w:tc>
        <w:tc>
          <w:tcPr>
            <w:tcW w:w="2835" w:type="dxa"/>
            <w:noWrap/>
            <w:hideMark/>
          </w:tcPr>
          <w:p w14:paraId="20B2919E"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GLOBEBody/JurisdictionSection/GLOBETax/ETR/ETRStatus/ETRComputation/OverallComputation/AdjustedCoveredTax/DeferTaxAdjustAmt/BefRecastAdjust </w:t>
            </w:r>
          </w:p>
        </w:tc>
        <w:tc>
          <w:tcPr>
            <w:tcW w:w="2693" w:type="dxa"/>
            <w:noWrap/>
            <w:hideMark/>
          </w:tcPr>
          <w:p w14:paraId="7D891D3B"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GLOBEBody/JurisdictionSection/GLoBETax/ETR/ETRStatus/ETRComputation/OverallComputation/AdjustedCoveredTax/DeferTaxAdjustAmt/DefTaxAmt </w:t>
            </w:r>
          </w:p>
          <w:p w14:paraId="1033618A"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GLOBEBody/JurisdictionSection/GLoBETax/ETR/ETRStatus/ETRComputation/OverallComputation/AdjustedCoveredTax/DeferTaxAdjustAmt/DiffCarryValue </w:t>
            </w:r>
          </w:p>
          <w:p w14:paraId="1E319D69"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w:t>
            </w:r>
            <w:r w:rsidRPr="007D01CB">
              <w:rPr>
                <w:sz w:val="20"/>
                <w:szCs w:val="20"/>
              </w:rPr>
              <w:lastRenderedPageBreak/>
              <w:t xml:space="preserve">Tax/DeferTaxAdjustAmt/GLoBEValue </w:t>
            </w:r>
          </w:p>
        </w:tc>
        <w:tc>
          <w:tcPr>
            <w:tcW w:w="1241" w:type="dxa"/>
          </w:tcPr>
          <w:p w14:paraId="70709A69"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4F4BF389" w14:textId="77777777" w:rsidTr="006B7513">
        <w:trPr>
          <w:trHeight w:val="300"/>
        </w:trPr>
        <w:tc>
          <w:tcPr>
            <w:tcW w:w="846" w:type="dxa"/>
            <w:noWrap/>
            <w:hideMark/>
          </w:tcPr>
          <w:p w14:paraId="06DE317B" w14:textId="77777777" w:rsidR="00505A29" w:rsidRPr="007D01CB" w:rsidRDefault="00505A29" w:rsidP="006B7513">
            <w:pPr>
              <w:jc w:val="left"/>
              <w:rPr>
                <w:sz w:val="20"/>
                <w:szCs w:val="20"/>
              </w:rPr>
            </w:pPr>
            <w:r w:rsidRPr="007D01CB">
              <w:rPr>
                <w:sz w:val="20"/>
                <w:szCs w:val="20"/>
              </w:rPr>
              <w:t>70079</w:t>
            </w:r>
          </w:p>
        </w:tc>
        <w:tc>
          <w:tcPr>
            <w:tcW w:w="3260" w:type="dxa"/>
            <w:noWrap/>
            <w:hideMark/>
          </w:tcPr>
          <w:p w14:paraId="151CFA0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PreRecast</w:t>
            </w:r>
            <w:proofErr w:type="spellEnd"/>
            <w:r w:rsidRPr="007D01CB">
              <w:rPr>
                <w:sz w:val="20"/>
                <w:szCs w:val="20"/>
              </w:rPr>
              <w:t xml:space="preserve"> element should be equal to the following calculation: </w:t>
            </w:r>
            <w:proofErr w:type="spellStart"/>
            <w:r w:rsidRPr="007D01CB">
              <w:rPr>
                <w:sz w:val="20"/>
                <w:szCs w:val="20"/>
              </w:rPr>
              <w:t>BefRecastAdjust</w:t>
            </w:r>
            <w:proofErr w:type="spellEnd"/>
            <w:r w:rsidRPr="007D01CB">
              <w:rPr>
                <w:sz w:val="20"/>
                <w:szCs w:val="20"/>
              </w:rPr>
              <w:t xml:space="preserve"> + </w:t>
            </w:r>
            <w:proofErr w:type="spellStart"/>
            <w:r w:rsidRPr="007D01CB">
              <w:rPr>
                <w:sz w:val="20"/>
                <w:szCs w:val="20"/>
              </w:rPr>
              <w:t>TotalAdjust</w:t>
            </w:r>
            <w:proofErr w:type="spellEnd"/>
            <w:r w:rsidRPr="007D01CB">
              <w:rPr>
                <w:sz w:val="20"/>
                <w:szCs w:val="20"/>
              </w:rPr>
              <w:t xml:space="preserve"> </w:t>
            </w:r>
          </w:p>
        </w:tc>
        <w:tc>
          <w:tcPr>
            <w:tcW w:w="3119" w:type="dxa"/>
            <w:noWrap/>
            <w:hideMark/>
          </w:tcPr>
          <w:p w14:paraId="13B096D1"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PreRecast</w:t>
            </w:r>
            <w:proofErr w:type="spellEnd"/>
            <w:r w:rsidRPr="007D01CB">
              <w:rPr>
                <w:sz w:val="20"/>
                <w:szCs w:val="20"/>
              </w:rPr>
              <w:t xml:space="preserve"> element should be equal to the following calculation: </w:t>
            </w:r>
            <w:proofErr w:type="spellStart"/>
            <w:r w:rsidRPr="007D01CB">
              <w:rPr>
                <w:sz w:val="20"/>
                <w:szCs w:val="20"/>
              </w:rPr>
              <w:t>BefRecastAdjust</w:t>
            </w:r>
            <w:proofErr w:type="spellEnd"/>
            <w:r w:rsidRPr="007D01CB">
              <w:rPr>
                <w:sz w:val="20"/>
                <w:szCs w:val="20"/>
              </w:rPr>
              <w:t xml:space="preserve"> + </w:t>
            </w:r>
            <w:proofErr w:type="spellStart"/>
            <w:r w:rsidRPr="007D01CB">
              <w:rPr>
                <w:sz w:val="20"/>
                <w:szCs w:val="20"/>
              </w:rPr>
              <w:t>TotalAdjust</w:t>
            </w:r>
            <w:proofErr w:type="spellEnd"/>
            <w:r w:rsidRPr="007D01CB">
              <w:rPr>
                <w:sz w:val="20"/>
                <w:szCs w:val="20"/>
              </w:rPr>
              <w:t xml:space="preserve"> </w:t>
            </w:r>
          </w:p>
        </w:tc>
        <w:tc>
          <w:tcPr>
            <w:tcW w:w="2835" w:type="dxa"/>
            <w:noWrap/>
            <w:hideMark/>
          </w:tcPr>
          <w:p w14:paraId="7896933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GLOBEBody/JurisdictionSection/GLOBETax/ETR/ETRStatus/ETRComputation/OverallComputation/AdjustedCoveredTax/DeferTaxAdjustAmt/PreRecast </w:t>
            </w:r>
          </w:p>
        </w:tc>
        <w:tc>
          <w:tcPr>
            <w:tcW w:w="2693" w:type="dxa"/>
            <w:noWrap/>
            <w:hideMark/>
          </w:tcPr>
          <w:p w14:paraId="439A5CCD"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GLOBEBody/JurisdictionSection/GLoBETax/ETR/ETRStatus/ETRComputation/OverallComputation/AdjustedCoveredTax/DeferTaxAdjustAmt/BefRecastAdjust </w:t>
            </w:r>
          </w:p>
          <w:p w14:paraId="13E70AC1"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GLOBEBody/JurisdictionSection/GLoBETax/ETR/ETRStatus/ETRComputation/OverallComputation/AdjustedCoveredTax/DeferTaxAdjustAmt/TotalAdjust</w:t>
            </w:r>
          </w:p>
        </w:tc>
        <w:tc>
          <w:tcPr>
            <w:tcW w:w="1241" w:type="dxa"/>
          </w:tcPr>
          <w:p w14:paraId="21943F45" w14:textId="77777777" w:rsidR="00505A29" w:rsidRPr="007D01CB" w:rsidRDefault="00505A29" w:rsidP="006B7513">
            <w:pPr>
              <w:jc w:val="left"/>
              <w:rPr>
                <w:sz w:val="20"/>
                <w:szCs w:val="20"/>
              </w:rPr>
            </w:pPr>
            <w:r w:rsidRPr="007D01CB">
              <w:rPr>
                <w:sz w:val="20"/>
                <w:szCs w:val="20"/>
              </w:rPr>
              <w:t>Yes (all)</w:t>
            </w:r>
          </w:p>
        </w:tc>
      </w:tr>
      <w:tr w:rsidR="00505A29" w:rsidRPr="007D01CB" w14:paraId="46E45866" w14:textId="77777777" w:rsidTr="006B7513">
        <w:trPr>
          <w:trHeight w:val="300"/>
        </w:trPr>
        <w:tc>
          <w:tcPr>
            <w:tcW w:w="846" w:type="dxa"/>
            <w:noWrap/>
            <w:hideMark/>
          </w:tcPr>
          <w:p w14:paraId="2FCAB4D3" w14:textId="77777777" w:rsidR="00505A29" w:rsidRPr="007D01CB" w:rsidRDefault="00505A29" w:rsidP="006B7513">
            <w:pPr>
              <w:jc w:val="left"/>
              <w:rPr>
                <w:sz w:val="20"/>
                <w:szCs w:val="20"/>
              </w:rPr>
            </w:pPr>
            <w:r w:rsidRPr="007D01CB">
              <w:rPr>
                <w:sz w:val="20"/>
                <w:szCs w:val="20"/>
              </w:rPr>
              <w:t>70080</w:t>
            </w:r>
          </w:p>
        </w:tc>
        <w:tc>
          <w:tcPr>
            <w:tcW w:w="3260" w:type="dxa"/>
            <w:noWrap/>
            <w:hideMark/>
          </w:tcPr>
          <w:p w14:paraId="0E87C544"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3119" w:type="dxa"/>
            <w:noWrap/>
            <w:hideMark/>
          </w:tcPr>
          <w:p w14:paraId="09A7878A"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2835" w:type="dxa"/>
            <w:noWrap/>
            <w:hideMark/>
          </w:tcPr>
          <w:p w14:paraId="7B0777B2"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GLOBEBody/JurisdictionSection/GLOBETax/ETR/ETRStatus/ETRComputation/OverallComputation/AdjustedCoveredTax/DeferTaxAdjustAmt/Adjustments/AdjustmentItem </w:t>
            </w:r>
          </w:p>
        </w:tc>
        <w:tc>
          <w:tcPr>
            <w:tcW w:w="2693" w:type="dxa"/>
            <w:noWrap/>
            <w:hideMark/>
          </w:tcPr>
          <w:p w14:paraId="6887DB34"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3EF13754" w14:textId="77777777" w:rsidR="00505A29" w:rsidRPr="007D01CB" w:rsidRDefault="00505A29" w:rsidP="006B7513">
            <w:pPr>
              <w:jc w:val="left"/>
              <w:rPr>
                <w:sz w:val="20"/>
                <w:szCs w:val="20"/>
              </w:rPr>
            </w:pPr>
            <w:r w:rsidRPr="007D01CB">
              <w:rPr>
                <w:sz w:val="20"/>
                <w:szCs w:val="20"/>
              </w:rPr>
              <w:t>Yes (all)</w:t>
            </w:r>
          </w:p>
        </w:tc>
      </w:tr>
      <w:tr w:rsidR="00505A29" w:rsidRPr="007D01CB" w14:paraId="62A10408" w14:textId="77777777" w:rsidTr="006B7513">
        <w:trPr>
          <w:trHeight w:val="300"/>
        </w:trPr>
        <w:tc>
          <w:tcPr>
            <w:tcW w:w="846" w:type="dxa"/>
            <w:noWrap/>
            <w:hideMark/>
          </w:tcPr>
          <w:p w14:paraId="41201473" w14:textId="77777777" w:rsidR="00505A29" w:rsidRPr="007D01CB" w:rsidRDefault="00505A29" w:rsidP="006B7513">
            <w:pPr>
              <w:jc w:val="left"/>
              <w:rPr>
                <w:sz w:val="20"/>
                <w:szCs w:val="20"/>
              </w:rPr>
            </w:pPr>
            <w:r w:rsidRPr="007D01CB">
              <w:rPr>
                <w:sz w:val="20"/>
                <w:szCs w:val="20"/>
              </w:rPr>
              <w:t>70081</w:t>
            </w:r>
          </w:p>
        </w:tc>
        <w:tc>
          <w:tcPr>
            <w:tcW w:w="3260" w:type="dxa"/>
            <w:noWrap/>
            <w:hideMark/>
          </w:tcPr>
          <w:p w14:paraId="06BD5FFD" w14:textId="77777777" w:rsidR="00505A29" w:rsidRPr="007D01CB" w:rsidRDefault="00505A29" w:rsidP="006B7513">
            <w:pPr>
              <w:jc w:val="left"/>
              <w:rPr>
                <w:sz w:val="20"/>
                <w:szCs w:val="20"/>
              </w:rPr>
            </w:pPr>
            <w:r w:rsidRPr="007D01CB">
              <w:rPr>
                <w:sz w:val="20"/>
                <w:szCs w:val="20"/>
              </w:rPr>
              <w:t xml:space="preserve">The total element should be equal to the following calculation: </w:t>
            </w:r>
            <w:proofErr w:type="spellStart"/>
            <w:r w:rsidRPr="007D01CB">
              <w:rPr>
                <w:sz w:val="20"/>
                <w:szCs w:val="20"/>
              </w:rPr>
              <w:t>DeferredTaxAssetStart</w:t>
            </w:r>
            <w:proofErr w:type="spellEnd"/>
            <w:r w:rsidRPr="007D01CB">
              <w:rPr>
                <w:sz w:val="20"/>
                <w:szCs w:val="20"/>
              </w:rPr>
              <w:t xml:space="preserve"> - </w:t>
            </w:r>
            <w:proofErr w:type="spellStart"/>
            <w:r w:rsidRPr="007D01CB">
              <w:rPr>
                <w:sz w:val="20"/>
                <w:szCs w:val="20"/>
              </w:rPr>
              <w:t>DeferredTaxAssetExcluded</w:t>
            </w:r>
            <w:proofErr w:type="spellEnd"/>
            <w:r w:rsidRPr="007D01CB">
              <w:rPr>
                <w:sz w:val="20"/>
                <w:szCs w:val="20"/>
              </w:rPr>
              <w:t xml:space="preserve"> OR </w:t>
            </w:r>
            <w:proofErr w:type="spellStart"/>
            <w:r w:rsidRPr="007D01CB">
              <w:rPr>
                <w:sz w:val="20"/>
                <w:szCs w:val="20"/>
              </w:rPr>
              <w:t>DeferredTaxAssetRecast</w:t>
            </w:r>
            <w:proofErr w:type="spellEnd"/>
            <w:r w:rsidRPr="007D01CB">
              <w:rPr>
                <w:sz w:val="20"/>
                <w:szCs w:val="20"/>
              </w:rPr>
              <w:t xml:space="preserve"> - </w:t>
            </w:r>
            <w:proofErr w:type="spellStart"/>
            <w:r w:rsidRPr="007D01CB">
              <w:rPr>
                <w:sz w:val="20"/>
                <w:szCs w:val="20"/>
              </w:rPr>
              <w:t>DeferredTaxAssetExcluded</w:t>
            </w:r>
            <w:proofErr w:type="spellEnd"/>
            <w:r w:rsidRPr="007D01CB">
              <w:rPr>
                <w:sz w:val="20"/>
                <w:szCs w:val="20"/>
              </w:rPr>
              <w:t xml:space="preserve"> </w:t>
            </w:r>
          </w:p>
        </w:tc>
        <w:tc>
          <w:tcPr>
            <w:tcW w:w="3119" w:type="dxa"/>
            <w:noWrap/>
            <w:hideMark/>
          </w:tcPr>
          <w:p w14:paraId="2A182914" w14:textId="77777777" w:rsidR="00505A29" w:rsidRPr="007D01CB" w:rsidRDefault="00505A29" w:rsidP="006B7513">
            <w:pPr>
              <w:jc w:val="left"/>
              <w:rPr>
                <w:sz w:val="20"/>
                <w:szCs w:val="20"/>
              </w:rPr>
            </w:pPr>
            <w:r w:rsidRPr="007D01CB">
              <w:rPr>
                <w:sz w:val="20"/>
                <w:szCs w:val="20"/>
              </w:rPr>
              <w:t xml:space="preserve">The total element should be equal to the following calculation: </w:t>
            </w:r>
            <w:proofErr w:type="spellStart"/>
            <w:r w:rsidRPr="007D01CB">
              <w:rPr>
                <w:sz w:val="20"/>
                <w:szCs w:val="20"/>
              </w:rPr>
              <w:t>DeferredTaxAssetStart</w:t>
            </w:r>
            <w:proofErr w:type="spellEnd"/>
            <w:r w:rsidRPr="007D01CB">
              <w:rPr>
                <w:sz w:val="20"/>
                <w:szCs w:val="20"/>
              </w:rPr>
              <w:t xml:space="preserve"> - </w:t>
            </w:r>
            <w:proofErr w:type="spellStart"/>
            <w:r w:rsidRPr="007D01CB">
              <w:rPr>
                <w:sz w:val="20"/>
                <w:szCs w:val="20"/>
              </w:rPr>
              <w:t>DeferredTaxAssetExcluded</w:t>
            </w:r>
            <w:proofErr w:type="spellEnd"/>
            <w:r w:rsidRPr="007D01CB">
              <w:rPr>
                <w:sz w:val="20"/>
                <w:szCs w:val="20"/>
              </w:rPr>
              <w:t xml:space="preserve"> OR </w:t>
            </w:r>
            <w:proofErr w:type="spellStart"/>
            <w:r w:rsidRPr="007D01CB">
              <w:rPr>
                <w:sz w:val="20"/>
                <w:szCs w:val="20"/>
              </w:rPr>
              <w:t>DeferredTaxAssetRecast</w:t>
            </w:r>
            <w:proofErr w:type="spellEnd"/>
            <w:r w:rsidRPr="007D01CB">
              <w:rPr>
                <w:sz w:val="20"/>
                <w:szCs w:val="20"/>
              </w:rPr>
              <w:t xml:space="preserve"> - </w:t>
            </w:r>
            <w:proofErr w:type="spellStart"/>
            <w:r w:rsidRPr="007D01CB">
              <w:rPr>
                <w:sz w:val="20"/>
                <w:szCs w:val="20"/>
              </w:rPr>
              <w:t>DeferredTaxAssetExcluded</w:t>
            </w:r>
            <w:proofErr w:type="spellEnd"/>
            <w:r w:rsidRPr="007D01CB">
              <w:rPr>
                <w:sz w:val="20"/>
                <w:szCs w:val="20"/>
              </w:rPr>
              <w:t xml:space="preserve"> </w:t>
            </w:r>
          </w:p>
        </w:tc>
        <w:tc>
          <w:tcPr>
            <w:tcW w:w="2835" w:type="dxa"/>
            <w:noWrap/>
            <w:hideMark/>
          </w:tcPr>
          <w:p w14:paraId="7BECB8A2"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GLOBEBody/JurisdictionSection/GLOBETax/ETR/ETRStatus/ETRComputation/OverallComputation/AdjustedCoveredTax/DeferTaxAdjustAmt/Transition/DeferredTaxAssets/Total </w:t>
            </w:r>
          </w:p>
        </w:tc>
        <w:tc>
          <w:tcPr>
            <w:tcW w:w="2693" w:type="dxa"/>
            <w:noWrap/>
            <w:hideMark/>
          </w:tcPr>
          <w:p w14:paraId="43740CE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GLOBEBody/JurisdictionSection/GLoBETax/ETR/ETRStatus/ETRComputation/OverallComputation/AdjustedCoveredTax/DeferTaxAdjustAmt/Transition/DeferredTaxAssets/Def </w:t>
            </w:r>
            <w:proofErr w:type="spellStart"/>
            <w:r w:rsidRPr="007D01CB">
              <w:rPr>
                <w:sz w:val="20"/>
                <w:szCs w:val="20"/>
              </w:rPr>
              <w:t>erredTaxAssetStart</w:t>
            </w:r>
            <w:proofErr w:type="spellEnd"/>
          </w:p>
          <w:p w14:paraId="56208D21" w14:textId="77777777" w:rsidR="00505A29" w:rsidRPr="007D01CB" w:rsidRDefault="00505A29" w:rsidP="006B7513">
            <w:pPr>
              <w:jc w:val="left"/>
              <w:rPr>
                <w:sz w:val="20"/>
                <w:szCs w:val="20"/>
              </w:rPr>
            </w:pPr>
            <w:r w:rsidRPr="007D01CB">
              <w:rPr>
                <w:sz w:val="20"/>
                <w:szCs w:val="20"/>
              </w:rPr>
              <w:t>GLOBEBody/JurisdictionSection/GLoBETax/ETR/ETRStatus/ETRComputation/OverallC</w:t>
            </w:r>
            <w:r w:rsidRPr="007D01CB">
              <w:rPr>
                <w:sz w:val="20"/>
                <w:szCs w:val="20"/>
              </w:rPr>
              <w:lastRenderedPageBreak/>
              <w:t xml:space="preserve">omputation/AdjustedCoveredTax/DeferTaxAdjustAmt/Transition/DeferredTaxAssets/Def </w:t>
            </w:r>
            <w:proofErr w:type="spellStart"/>
            <w:r w:rsidRPr="007D01CB">
              <w:rPr>
                <w:sz w:val="20"/>
                <w:szCs w:val="20"/>
              </w:rPr>
              <w:t>erredTaxAssetRecast</w:t>
            </w:r>
            <w:proofErr w:type="spellEnd"/>
          </w:p>
          <w:p w14:paraId="39D30B32"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GLOBEBody/JurisdictionSection/GLoBETax/ETR/ETRStatus/ETRComputation/OverallComputation/AdjustedCoveredTax/DeferTaxAdjustAmt/Transition/DeferredTaxAssets/DeferredTaxAssetExcluded</w:t>
            </w:r>
          </w:p>
        </w:tc>
        <w:tc>
          <w:tcPr>
            <w:tcW w:w="1241" w:type="dxa"/>
          </w:tcPr>
          <w:p w14:paraId="70615FB1"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65D16928" w14:textId="77777777" w:rsidTr="006B7513">
        <w:trPr>
          <w:trHeight w:val="300"/>
        </w:trPr>
        <w:tc>
          <w:tcPr>
            <w:tcW w:w="846" w:type="dxa"/>
            <w:noWrap/>
            <w:hideMark/>
          </w:tcPr>
          <w:p w14:paraId="56249520" w14:textId="77777777" w:rsidR="00505A29" w:rsidRPr="007D01CB" w:rsidRDefault="00505A29" w:rsidP="006B7513">
            <w:pPr>
              <w:jc w:val="left"/>
              <w:rPr>
                <w:sz w:val="20"/>
                <w:szCs w:val="20"/>
              </w:rPr>
            </w:pPr>
            <w:r w:rsidRPr="007D01CB">
              <w:rPr>
                <w:sz w:val="20"/>
                <w:szCs w:val="20"/>
              </w:rPr>
              <w:t>70082</w:t>
            </w:r>
          </w:p>
        </w:tc>
        <w:tc>
          <w:tcPr>
            <w:tcW w:w="3260" w:type="dxa"/>
            <w:noWrap/>
            <w:hideMark/>
          </w:tcPr>
          <w:p w14:paraId="5479CDE2"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DeferredTaxAssets</w:t>
            </w:r>
            <w:proofErr w:type="spellEnd"/>
            <w:r w:rsidRPr="007D01CB">
              <w:rPr>
                <w:sz w:val="20"/>
                <w:szCs w:val="20"/>
              </w:rPr>
              <w:t xml:space="preserve"> element is provided, then one of </w:t>
            </w:r>
            <w:proofErr w:type="spellStart"/>
            <w:r w:rsidRPr="007D01CB">
              <w:rPr>
                <w:sz w:val="20"/>
                <w:szCs w:val="20"/>
              </w:rPr>
              <w:t>DeferredTaxAssetStart</w:t>
            </w:r>
            <w:proofErr w:type="spellEnd"/>
            <w:r w:rsidRPr="007D01CB">
              <w:rPr>
                <w:sz w:val="20"/>
                <w:szCs w:val="20"/>
              </w:rPr>
              <w:t xml:space="preserve"> or </w:t>
            </w:r>
            <w:proofErr w:type="spellStart"/>
            <w:r w:rsidRPr="007D01CB">
              <w:rPr>
                <w:sz w:val="20"/>
                <w:szCs w:val="20"/>
              </w:rPr>
              <w:t>DeferredTaxAssetRecast</w:t>
            </w:r>
            <w:proofErr w:type="spellEnd"/>
            <w:r w:rsidRPr="007D01CB">
              <w:rPr>
                <w:sz w:val="20"/>
                <w:szCs w:val="20"/>
              </w:rPr>
              <w:t xml:space="preserve"> must contain the value of ‘0’ </w:t>
            </w:r>
          </w:p>
        </w:tc>
        <w:tc>
          <w:tcPr>
            <w:tcW w:w="3119" w:type="dxa"/>
            <w:noWrap/>
            <w:hideMark/>
          </w:tcPr>
          <w:p w14:paraId="5FDC2819" w14:textId="77777777" w:rsidR="00505A29" w:rsidRPr="007D01CB" w:rsidRDefault="00505A29" w:rsidP="006B7513">
            <w:pPr>
              <w:jc w:val="left"/>
              <w:rPr>
                <w:sz w:val="20"/>
                <w:szCs w:val="20"/>
              </w:rPr>
            </w:pPr>
            <w:r w:rsidRPr="007D01CB">
              <w:rPr>
                <w:sz w:val="20"/>
                <w:szCs w:val="20"/>
              </w:rPr>
              <w:t xml:space="preserve">To calculate the Deferred tax assets taken into account for </w:t>
            </w:r>
            <w:proofErr w:type="spellStart"/>
            <w:r w:rsidRPr="007D01CB">
              <w:rPr>
                <w:sz w:val="20"/>
                <w:szCs w:val="20"/>
              </w:rPr>
              <w:t>GloBE</w:t>
            </w:r>
            <w:proofErr w:type="spellEnd"/>
            <w:r w:rsidRPr="007D01CB">
              <w:rPr>
                <w:sz w:val="20"/>
                <w:szCs w:val="20"/>
              </w:rPr>
              <w:t xml:space="preserve"> purposes, ensure that either the </w:t>
            </w:r>
            <w:proofErr w:type="spellStart"/>
            <w:r w:rsidRPr="007D01CB">
              <w:rPr>
                <w:sz w:val="20"/>
                <w:szCs w:val="20"/>
              </w:rPr>
              <w:t>DeferredTaxAsset</w:t>
            </w:r>
            <w:proofErr w:type="spellEnd"/>
            <w:r w:rsidRPr="007D01CB">
              <w:rPr>
                <w:sz w:val="20"/>
                <w:szCs w:val="20"/>
              </w:rPr>
              <w:t xml:space="preserve"> at the start of the year or the </w:t>
            </w:r>
            <w:proofErr w:type="spellStart"/>
            <w:r w:rsidRPr="007D01CB">
              <w:rPr>
                <w:sz w:val="20"/>
                <w:szCs w:val="20"/>
              </w:rPr>
              <w:t>DefferedTaxAsset</w:t>
            </w:r>
            <w:proofErr w:type="spellEnd"/>
            <w:r w:rsidRPr="007D01CB">
              <w:rPr>
                <w:sz w:val="20"/>
                <w:szCs w:val="20"/>
              </w:rPr>
              <w:t xml:space="preserve"> recast at the minimum rate is used, both values cannot be used. Therefore, ensure that when calculating the </w:t>
            </w:r>
            <w:proofErr w:type="spellStart"/>
            <w:r w:rsidRPr="007D01CB">
              <w:rPr>
                <w:sz w:val="20"/>
                <w:szCs w:val="20"/>
              </w:rPr>
              <w:t>DeferredTaxAsset</w:t>
            </w:r>
            <w:proofErr w:type="spellEnd"/>
            <w:r w:rsidRPr="007D01CB">
              <w:rPr>
                <w:sz w:val="20"/>
                <w:szCs w:val="20"/>
              </w:rPr>
              <w:t xml:space="preserve">/total element, that one of </w:t>
            </w:r>
            <w:proofErr w:type="spellStart"/>
            <w:r w:rsidRPr="007D01CB">
              <w:rPr>
                <w:sz w:val="20"/>
                <w:szCs w:val="20"/>
              </w:rPr>
              <w:t>DeferredTaxAssetStart</w:t>
            </w:r>
            <w:proofErr w:type="spellEnd"/>
            <w:r w:rsidRPr="007D01CB">
              <w:rPr>
                <w:sz w:val="20"/>
                <w:szCs w:val="20"/>
              </w:rPr>
              <w:t xml:space="preserve"> or </w:t>
            </w:r>
            <w:proofErr w:type="spellStart"/>
            <w:r w:rsidRPr="007D01CB">
              <w:rPr>
                <w:sz w:val="20"/>
                <w:szCs w:val="20"/>
              </w:rPr>
              <w:t>DeferredTaxAssetRecast</w:t>
            </w:r>
            <w:proofErr w:type="spellEnd"/>
            <w:r w:rsidRPr="007D01CB">
              <w:rPr>
                <w:sz w:val="20"/>
                <w:szCs w:val="20"/>
              </w:rPr>
              <w:t xml:space="preserve"> contains the value of 0 </w:t>
            </w:r>
          </w:p>
        </w:tc>
        <w:tc>
          <w:tcPr>
            <w:tcW w:w="2835" w:type="dxa"/>
            <w:noWrap/>
            <w:hideMark/>
          </w:tcPr>
          <w:p w14:paraId="1BFB2E7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GLOBEBody/JurisdictionSection/GLoBETax/ETR/ETRStatus/ETRComputation/OverallComputation/AdjustedCoveredTax/DeferTaxAdjustAmt/Tran </w:t>
            </w:r>
            <w:proofErr w:type="spellStart"/>
            <w:r w:rsidRPr="007D01CB">
              <w:rPr>
                <w:sz w:val="20"/>
                <w:szCs w:val="20"/>
              </w:rPr>
              <w:t>sition</w:t>
            </w:r>
            <w:proofErr w:type="spellEnd"/>
            <w:r w:rsidRPr="007D01CB">
              <w:rPr>
                <w:sz w:val="20"/>
                <w:szCs w:val="20"/>
              </w:rPr>
              <w:t>/</w:t>
            </w:r>
            <w:proofErr w:type="spellStart"/>
            <w:r w:rsidRPr="007D01CB">
              <w:rPr>
                <w:sz w:val="20"/>
                <w:szCs w:val="20"/>
              </w:rPr>
              <w:t>DeferredTaxAssets</w:t>
            </w:r>
            <w:proofErr w:type="spellEnd"/>
            <w:r w:rsidRPr="007D01CB">
              <w:rPr>
                <w:sz w:val="20"/>
                <w:szCs w:val="20"/>
              </w:rPr>
              <w:t>/</w:t>
            </w:r>
            <w:proofErr w:type="spellStart"/>
            <w:r w:rsidRPr="007D01CB">
              <w:rPr>
                <w:sz w:val="20"/>
                <w:szCs w:val="20"/>
              </w:rPr>
              <w:t>DeferredTaxAssetStart</w:t>
            </w:r>
            <w:proofErr w:type="spellEnd"/>
          </w:p>
          <w:p w14:paraId="0E33180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GLOBEBody/JurisdictionSection/GLoBETax/ETR/ETRStatus/ETRComputation/OverallComputation/AdjustedCoveredTax/DeferTaxAdjustAmt/Transition/DeferredTaxAssets/DeferredTaxAssetRecast </w:t>
            </w:r>
          </w:p>
        </w:tc>
        <w:tc>
          <w:tcPr>
            <w:tcW w:w="2693" w:type="dxa"/>
            <w:noWrap/>
            <w:hideMark/>
          </w:tcPr>
          <w:p w14:paraId="592C806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GLOBEBody/JurisdictionSection/GLOBETax/ETR/ETRStatus/ETRComputation/OverallComputation/AdjustedCoveredTax/DeferTaxAdjustAmt//Transition/DeferredTaxAssets </w:t>
            </w:r>
          </w:p>
        </w:tc>
        <w:tc>
          <w:tcPr>
            <w:tcW w:w="1241" w:type="dxa"/>
          </w:tcPr>
          <w:p w14:paraId="1B45F4EA" w14:textId="77777777" w:rsidR="00505A29" w:rsidRPr="007D01CB" w:rsidRDefault="00505A29" w:rsidP="006B7513">
            <w:pPr>
              <w:jc w:val="left"/>
              <w:rPr>
                <w:sz w:val="20"/>
                <w:szCs w:val="20"/>
              </w:rPr>
            </w:pPr>
            <w:r w:rsidRPr="007D01CB">
              <w:rPr>
                <w:sz w:val="20"/>
                <w:szCs w:val="20"/>
              </w:rPr>
              <w:t>Yes (all)</w:t>
            </w:r>
          </w:p>
        </w:tc>
      </w:tr>
      <w:tr w:rsidR="00505A29" w:rsidRPr="007D01CB" w14:paraId="78C7F7D8" w14:textId="77777777" w:rsidTr="006B7513">
        <w:trPr>
          <w:trHeight w:val="300"/>
        </w:trPr>
        <w:tc>
          <w:tcPr>
            <w:tcW w:w="13994" w:type="dxa"/>
            <w:gridSpan w:val="6"/>
            <w:shd w:val="clear" w:color="auto" w:fill="E8E8E8" w:themeFill="background2"/>
            <w:noWrap/>
            <w:hideMark/>
          </w:tcPr>
          <w:p w14:paraId="2DBC0D8E" w14:textId="77777777" w:rsidR="00505A29" w:rsidRPr="007D01CB" w:rsidRDefault="00505A29" w:rsidP="006B7513">
            <w:pPr>
              <w:jc w:val="left"/>
              <w:rPr>
                <w:sz w:val="20"/>
                <w:szCs w:val="20"/>
              </w:rPr>
            </w:pPr>
            <w:proofErr w:type="spellStart"/>
            <w:r w:rsidRPr="007D01CB">
              <w:rPr>
                <w:sz w:val="20"/>
                <w:szCs w:val="20"/>
              </w:rPr>
              <w:t>AdjustedCoveredTax</w:t>
            </w:r>
            <w:proofErr w:type="spellEnd"/>
            <w:r w:rsidRPr="007D01CB">
              <w:rPr>
                <w:sz w:val="20"/>
                <w:szCs w:val="20"/>
              </w:rPr>
              <w:t xml:space="preserve"> - </w:t>
            </w:r>
            <w:proofErr w:type="spellStart"/>
            <w:r w:rsidRPr="007D01CB">
              <w:rPr>
                <w:sz w:val="20"/>
                <w:szCs w:val="20"/>
              </w:rPr>
              <w:t>ExcessNegTaxExpense</w:t>
            </w:r>
            <w:proofErr w:type="spellEnd"/>
          </w:p>
          <w:p w14:paraId="2260DB40" w14:textId="77777777" w:rsidR="00505A29" w:rsidRPr="007D01CB" w:rsidRDefault="00505A29" w:rsidP="006B7513">
            <w:pPr>
              <w:jc w:val="left"/>
              <w:rPr>
                <w:sz w:val="20"/>
                <w:szCs w:val="20"/>
              </w:rPr>
            </w:pPr>
          </w:p>
        </w:tc>
      </w:tr>
      <w:tr w:rsidR="00505A29" w:rsidRPr="007D01CB" w14:paraId="416BB180" w14:textId="77777777" w:rsidTr="006B7513">
        <w:trPr>
          <w:trHeight w:val="300"/>
        </w:trPr>
        <w:tc>
          <w:tcPr>
            <w:tcW w:w="846" w:type="dxa"/>
            <w:noWrap/>
            <w:hideMark/>
          </w:tcPr>
          <w:p w14:paraId="2A7C1241" w14:textId="77777777" w:rsidR="00505A29" w:rsidRPr="007D01CB" w:rsidRDefault="00505A29" w:rsidP="006B7513">
            <w:pPr>
              <w:jc w:val="left"/>
              <w:rPr>
                <w:sz w:val="20"/>
                <w:szCs w:val="20"/>
              </w:rPr>
            </w:pPr>
            <w:r w:rsidRPr="007D01CB">
              <w:rPr>
                <w:sz w:val="20"/>
                <w:szCs w:val="20"/>
              </w:rPr>
              <w:t>70083</w:t>
            </w:r>
          </w:p>
        </w:tc>
        <w:tc>
          <w:tcPr>
            <w:tcW w:w="3260" w:type="dxa"/>
            <w:noWrap/>
            <w:hideMark/>
          </w:tcPr>
          <w:p w14:paraId="74D519F5" w14:textId="77777777" w:rsidR="00505A29" w:rsidRPr="007D01CB" w:rsidRDefault="00505A29" w:rsidP="006B7513">
            <w:pPr>
              <w:jc w:val="left"/>
              <w:rPr>
                <w:sz w:val="20"/>
                <w:szCs w:val="20"/>
              </w:rPr>
            </w:pPr>
            <w:r w:rsidRPr="007D01CB">
              <w:rPr>
                <w:sz w:val="20"/>
                <w:szCs w:val="20"/>
              </w:rPr>
              <w:t xml:space="preserve">The Remaining value should equal the following calculation: </w:t>
            </w:r>
            <w:proofErr w:type="spellStart"/>
            <w:r w:rsidRPr="007D01CB">
              <w:rPr>
                <w:sz w:val="20"/>
                <w:szCs w:val="20"/>
              </w:rPr>
              <w:lastRenderedPageBreak/>
              <w:t>PriorYearBalance</w:t>
            </w:r>
            <w:proofErr w:type="spellEnd"/>
            <w:r w:rsidRPr="007D01CB">
              <w:rPr>
                <w:sz w:val="20"/>
                <w:szCs w:val="20"/>
              </w:rPr>
              <w:t xml:space="preserve"> + GeneratedInRFY - </w:t>
            </w:r>
            <w:proofErr w:type="spellStart"/>
            <w:r w:rsidRPr="007D01CB">
              <w:rPr>
                <w:sz w:val="20"/>
                <w:szCs w:val="20"/>
              </w:rPr>
              <w:t>UtilizedInRFY</w:t>
            </w:r>
            <w:proofErr w:type="spellEnd"/>
            <w:r w:rsidRPr="007D01CB">
              <w:rPr>
                <w:sz w:val="20"/>
                <w:szCs w:val="20"/>
              </w:rPr>
              <w:t xml:space="preserve"> </w:t>
            </w:r>
          </w:p>
        </w:tc>
        <w:tc>
          <w:tcPr>
            <w:tcW w:w="3119" w:type="dxa"/>
            <w:noWrap/>
            <w:hideMark/>
          </w:tcPr>
          <w:p w14:paraId="2E51BDBF" w14:textId="77777777" w:rsidR="00505A29" w:rsidRPr="007D01CB" w:rsidRDefault="00505A29" w:rsidP="006B7513">
            <w:pPr>
              <w:jc w:val="left"/>
              <w:rPr>
                <w:sz w:val="20"/>
                <w:szCs w:val="20"/>
              </w:rPr>
            </w:pPr>
            <w:r w:rsidRPr="007D01CB">
              <w:rPr>
                <w:sz w:val="20"/>
                <w:szCs w:val="20"/>
              </w:rPr>
              <w:lastRenderedPageBreak/>
              <w:t xml:space="preserve"> The Remaining value should equal the following calculation: </w:t>
            </w:r>
            <w:proofErr w:type="spellStart"/>
            <w:r w:rsidRPr="007D01CB">
              <w:rPr>
                <w:sz w:val="20"/>
                <w:szCs w:val="20"/>
              </w:rPr>
              <w:lastRenderedPageBreak/>
              <w:t>PriorYearBalance</w:t>
            </w:r>
            <w:proofErr w:type="spellEnd"/>
            <w:r w:rsidRPr="007D01CB">
              <w:rPr>
                <w:sz w:val="20"/>
                <w:szCs w:val="20"/>
              </w:rPr>
              <w:t xml:space="preserve"> + GeneratedInRFY - </w:t>
            </w:r>
            <w:proofErr w:type="spellStart"/>
            <w:r w:rsidRPr="007D01CB">
              <w:rPr>
                <w:sz w:val="20"/>
                <w:szCs w:val="20"/>
              </w:rPr>
              <w:t>UtilizedInRFY</w:t>
            </w:r>
            <w:proofErr w:type="spellEnd"/>
            <w:r w:rsidRPr="007D01CB">
              <w:rPr>
                <w:sz w:val="20"/>
                <w:szCs w:val="20"/>
              </w:rPr>
              <w:t xml:space="preserve"> </w:t>
            </w:r>
          </w:p>
        </w:tc>
        <w:tc>
          <w:tcPr>
            <w:tcW w:w="2835" w:type="dxa"/>
            <w:noWrap/>
            <w:hideMark/>
          </w:tcPr>
          <w:p w14:paraId="10E9180A"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GLOBEBody/JurisdictionSection/GLOBETax/ETR/ETRStatus/ETRComputation/OverallComp</w:t>
            </w:r>
            <w:r w:rsidRPr="007D01CB">
              <w:rPr>
                <w:sz w:val="20"/>
                <w:szCs w:val="20"/>
              </w:rPr>
              <w:lastRenderedPageBreak/>
              <w:t xml:space="preserve">utation/ExcessNegTaxExpense/Remaining </w:t>
            </w:r>
          </w:p>
        </w:tc>
        <w:tc>
          <w:tcPr>
            <w:tcW w:w="2693" w:type="dxa"/>
            <w:noWrap/>
            <w:hideMark/>
          </w:tcPr>
          <w:p w14:paraId="594BEE54"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w:t>
            </w:r>
            <w:r w:rsidRPr="007D01CB">
              <w:rPr>
                <w:sz w:val="20"/>
                <w:szCs w:val="20"/>
              </w:rPr>
              <w:lastRenderedPageBreak/>
              <w:t>omputation/ExcessNegTaxExpense/PriorYearBalance</w:t>
            </w:r>
          </w:p>
          <w:p w14:paraId="5102FD48"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GLOBEBody/JurisdictionSection/GLoBETax/ETR/ETRStatus/ETRComputation/OverallComputation/ExcessNegTaxExpense/GeneratedInRFY </w:t>
            </w:r>
          </w:p>
          <w:p w14:paraId="7ABB9B27"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GLOBEBody/JurisdictionSection/GLoBETax/ETR/ETRStatus/ETRComputation/OverallComputation/ExcessNegTaxExpense/UtilizedInRFY</w:t>
            </w:r>
          </w:p>
        </w:tc>
        <w:tc>
          <w:tcPr>
            <w:tcW w:w="1241" w:type="dxa"/>
          </w:tcPr>
          <w:p w14:paraId="0A3C2BDF"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4413C863" w14:textId="77777777" w:rsidTr="006B7513">
        <w:trPr>
          <w:trHeight w:val="300"/>
        </w:trPr>
        <w:tc>
          <w:tcPr>
            <w:tcW w:w="846" w:type="dxa"/>
            <w:noWrap/>
            <w:hideMark/>
          </w:tcPr>
          <w:p w14:paraId="5B854AC6" w14:textId="77777777" w:rsidR="00505A29" w:rsidRPr="007D01CB" w:rsidRDefault="00505A29" w:rsidP="006B7513">
            <w:pPr>
              <w:jc w:val="left"/>
              <w:rPr>
                <w:sz w:val="20"/>
                <w:szCs w:val="20"/>
              </w:rPr>
            </w:pPr>
            <w:r w:rsidRPr="007D01CB">
              <w:rPr>
                <w:sz w:val="20"/>
                <w:szCs w:val="20"/>
              </w:rPr>
              <w:t>70084</w:t>
            </w:r>
          </w:p>
        </w:tc>
        <w:tc>
          <w:tcPr>
            <w:tcW w:w="3260" w:type="dxa"/>
            <w:noWrap/>
            <w:hideMark/>
          </w:tcPr>
          <w:p w14:paraId="23926E84"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AdjustmentItem</w:t>
            </w:r>
            <w:proofErr w:type="spellEnd"/>
            <w:r w:rsidRPr="007D01CB">
              <w:rPr>
                <w:sz w:val="20"/>
                <w:szCs w:val="20"/>
              </w:rPr>
              <w:t xml:space="preserve"> element has the value of GIR2719, then the value reported in the '</w:t>
            </w:r>
            <w:r>
              <w:rPr>
                <w:sz w:val="20"/>
                <w:szCs w:val="20"/>
              </w:rPr>
              <w:t>A</w:t>
            </w:r>
            <w:r w:rsidRPr="007D01CB">
              <w:rPr>
                <w:sz w:val="20"/>
                <w:szCs w:val="20"/>
              </w:rPr>
              <w:t xml:space="preserve">mount' element should be the same as the integer reported in the GeneratedInRFY element </w:t>
            </w:r>
          </w:p>
        </w:tc>
        <w:tc>
          <w:tcPr>
            <w:tcW w:w="3119" w:type="dxa"/>
            <w:noWrap/>
            <w:hideMark/>
          </w:tcPr>
          <w:p w14:paraId="43A67699" w14:textId="77777777" w:rsidR="00505A29" w:rsidRPr="007D01CB" w:rsidRDefault="00505A29" w:rsidP="006B7513">
            <w:pPr>
              <w:jc w:val="left"/>
              <w:rPr>
                <w:sz w:val="20"/>
                <w:szCs w:val="20"/>
              </w:rPr>
            </w:pPr>
            <w:r w:rsidRPr="007D01CB">
              <w:rPr>
                <w:sz w:val="20"/>
                <w:szCs w:val="20"/>
              </w:rPr>
              <w:t>In the '</w:t>
            </w:r>
            <w:proofErr w:type="spellStart"/>
            <w:r w:rsidRPr="007D01CB">
              <w:rPr>
                <w:sz w:val="20"/>
                <w:szCs w:val="20"/>
              </w:rPr>
              <w:t>AdjustedCoveredTax</w:t>
            </w:r>
            <w:proofErr w:type="spellEnd"/>
            <w:r w:rsidRPr="007D01CB">
              <w:rPr>
                <w:sz w:val="20"/>
                <w:szCs w:val="20"/>
              </w:rPr>
              <w:t>' element, a lodger can select from a list of possible adjustments, and must report the following 'Name of adjustment (enumeration) and the amount of said adjustment' If the selected 'adjustment' has the '</w:t>
            </w:r>
            <w:proofErr w:type="spellStart"/>
            <w:r w:rsidRPr="007D01CB">
              <w:rPr>
                <w:sz w:val="20"/>
                <w:szCs w:val="20"/>
              </w:rPr>
              <w:t>AdjustmentItem</w:t>
            </w:r>
            <w:proofErr w:type="spellEnd"/>
            <w:r w:rsidRPr="007D01CB">
              <w:rPr>
                <w:sz w:val="20"/>
                <w:szCs w:val="20"/>
              </w:rPr>
              <w:t>' value of 'GIR2719', then the value which is entered into the '</w:t>
            </w:r>
            <w:r>
              <w:rPr>
                <w:sz w:val="20"/>
                <w:szCs w:val="20"/>
              </w:rPr>
              <w:t>A</w:t>
            </w:r>
            <w:r w:rsidRPr="007D01CB">
              <w:rPr>
                <w:sz w:val="20"/>
                <w:szCs w:val="20"/>
              </w:rPr>
              <w:t xml:space="preserve">mount' element should then be an exact match to the integer reported in the GeneratedInRFY element . </w:t>
            </w:r>
          </w:p>
        </w:tc>
        <w:tc>
          <w:tcPr>
            <w:tcW w:w="2835" w:type="dxa"/>
            <w:noWrap/>
            <w:hideMark/>
          </w:tcPr>
          <w:p w14:paraId="6420B1B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GLOBEBody/JurisdictionSection/GLoBETax/ETR/ETRStatus/ETRComputation/OverallComputation/AdjustedCoveredTax/ Adjustments/Amount </w:t>
            </w:r>
          </w:p>
        </w:tc>
        <w:tc>
          <w:tcPr>
            <w:tcW w:w="2693" w:type="dxa"/>
            <w:noWrap/>
            <w:hideMark/>
          </w:tcPr>
          <w:p w14:paraId="554E5CB2"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GLOBEBody/JurisdictionSection/GLoBETax/ETR/ETRStatus/ETRComputation/OverallComputation/AdjustedCoveredTax/Adjustments/AdjustmentItem </w:t>
            </w:r>
          </w:p>
          <w:p w14:paraId="3A4700BD"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GLOBEBody/JurisdictionSection/GLoBETax/ETR/ETRStatus/ETRComputation/OverallComputation/ExcessNegTaxExpense/GeneratedInRFY </w:t>
            </w:r>
          </w:p>
        </w:tc>
        <w:tc>
          <w:tcPr>
            <w:tcW w:w="1241" w:type="dxa"/>
          </w:tcPr>
          <w:p w14:paraId="50F437F6" w14:textId="77777777" w:rsidR="00505A29" w:rsidRPr="007D01CB" w:rsidRDefault="00505A29" w:rsidP="006B7513">
            <w:pPr>
              <w:jc w:val="left"/>
              <w:rPr>
                <w:sz w:val="20"/>
                <w:szCs w:val="20"/>
              </w:rPr>
            </w:pPr>
            <w:r w:rsidRPr="007D01CB">
              <w:rPr>
                <w:sz w:val="20"/>
                <w:szCs w:val="20"/>
              </w:rPr>
              <w:t>Yes (all)</w:t>
            </w:r>
          </w:p>
        </w:tc>
      </w:tr>
      <w:tr w:rsidR="00505A29" w:rsidRPr="007D01CB" w14:paraId="67A143E9" w14:textId="77777777" w:rsidTr="006B7513">
        <w:trPr>
          <w:trHeight w:val="300"/>
        </w:trPr>
        <w:tc>
          <w:tcPr>
            <w:tcW w:w="846" w:type="dxa"/>
            <w:noWrap/>
            <w:hideMark/>
          </w:tcPr>
          <w:p w14:paraId="45FB46A5" w14:textId="77777777" w:rsidR="00505A29" w:rsidRPr="007D01CB" w:rsidRDefault="00505A29" w:rsidP="006B7513">
            <w:pPr>
              <w:jc w:val="left"/>
              <w:rPr>
                <w:sz w:val="20"/>
                <w:szCs w:val="20"/>
              </w:rPr>
            </w:pPr>
            <w:r w:rsidRPr="007D01CB">
              <w:rPr>
                <w:sz w:val="20"/>
                <w:szCs w:val="20"/>
              </w:rPr>
              <w:t>70085</w:t>
            </w:r>
          </w:p>
        </w:tc>
        <w:tc>
          <w:tcPr>
            <w:tcW w:w="3260" w:type="dxa"/>
            <w:noWrap/>
            <w:hideMark/>
          </w:tcPr>
          <w:p w14:paraId="53D2091F" w14:textId="77777777" w:rsidR="00505A29" w:rsidRPr="007D01CB" w:rsidRDefault="00505A29" w:rsidP="006B7513">
            <w:pPr>
              <w:jc w:val="left"/>
              <w:rPr>
                <w:sz w:val="20"/>
                <w:szCs w:val="20"/>
              </w:rPr>
            </w:pPr>
            <w:r w:rsidRPr="007D01CB">
              <w:rPr>
                <w:sz w:val="20"/>
                <w:szCs w:val="20"/>
              </w:rPr>
              <w:t xml:space="preserve">If the </w:t>
            </w:r>
            <w:proofErr w:type="spellStart"/>
            <w:r w:rsidRPr="007D01CB">
              <w:rPr>
                <w:sz w:val="20"/>
                <w:szCs w:val="20"/>
              </w:rPr>
              <w:t>AdjustmentItem</w:t>
            </w:r>
            <w:proofErr w:type="spellEnd"/>
            <w:r w:rsidRPr="007D01CB">
              <w:rPr>
                <w:sz w:val="20"/>
                <w:szCs w:val="20"/>
              </w:rPr>
              <w:t xml:space="preserve"> element has the value of GIR2720, then the value reported in the '</w:t>
            </w:r>
            <w:r>
              <w:rPr>
                <w:sz w:val="20"/>
                <w:szCs w:val="20"/>
              </w:rPr>
              <w:t>A</w:t>
            </w:r>
            <w:r w:rsidRPr="007D01CB">
              <w:rPr>
                <w:sz w:val="20"/>
                <w:szCs w:val="20"/>
              </w:rPr>
              <w:t xml:space="preserve">mount' element should be the same as the integer </w:t>
            </w:r>
            <w:r w:rsidRPr="007D01CB">
              <w:rPr>
                <w:sz w:val="20"/>
                <w:szCs w:val="20"/>
              </w:rPr>
              <w:lastRenderedPageBreak/>
              <w:t xml:space="preserve">reported in the </w:t>
            </w:r>
            <w:proofErr w:type="spellStart"/>
            <w:r w:rsidRPr="007D01CB">
              <w:rPr>
                <w:sz w:val="20"/>
                <w:szCs w:val="20"/>
              </w:rPr>
              <w:t>UtilizedInRFY</w:t>
            </w:r>
            <w:proofErr w:type="spellEnd"/>
            <w:r w:rsidRPr="007D01CB">
              <w:rPr>
                <w:sz w:val="20"/>
                <w:szCs w:val="20"/>
              </w:rPr>
              <w:t xml:space="preserve"> element </w:t>
            </w:r>
          </w:p>
        </w:tc>
        <w:tc>
          <w:tcPr>
            <w:tcW w:w="3119" w:type="dxa"/>
            <w:noWrap/>
            <w:hideMark/>
          </w:tcPr>
          <w:p w14:paraId="3BB4DAA8" w14:textId="77777777" w:rsidR="00505A29" w:rsidRPr="007D01CB" w:rsidRDefault="00505A29" w:rsidP="006B7513">
            <w:pPr>
              <w:jc w:val="left"/>
              <w:rPr>
                <w:sz w:val="20"/>
                <w:szCs w:val="20"/>
              </w:rPr>
            </w:pPr>
            <w:r w:rsidRPr="007D01CB">
              <w:rPr>
                <w:sz w:val="20"/>
                <w:szCs w:val="20"/>
              </w:rPr>
              <w:lastRenderedPageBreak/>
              <w:t xml:space="preserve"> If the </w:t>
            </w:r>
            <w:proofErr w:type="spellStart"/>
            <w:r w:rsidRPr="007D01CB">
              <w:rPr>
                <w:sz w:val="20"/>
                <w:szCs w:val="20"/>
              </w:rPr>
              <w:t>AdjustedItem</w:t>
            </w:r>
            <w:proofErr w:type="spellEnd"/>
            <w:r w:rsidRPr="007D01CB">
              <w:rPr>
                <w:sz w:val="20"/>
                <w:szCs w:val="20"/>
              </w:rPr>
              <w:t xml:space="preserve"> element has the value of GIR2720, then the value reported in the '</w:t>
            </w:r>
            <w:r>
              <w:rPr>
                <w:sz w:val="20"/>
                <w:szCs w:val="20"/>
              </w:rPr>
              <w:t>A</w:t>
            </w:r>
            <w:r w:rsidRPr="007D01CB">
              <w:rPr>
                <w:sz w:val="20"/>
                <w:szCs w:val="20"/>
              </w:rPr>
              <w:t xml:space="preserve">mount' element should be the same as the </w:t>
            </w:r>
            <w:r w:rsidRPr="007D01CB">
              <w:rPr>
                <w:sz w:val="20"/>
                <w:szCs w:val="20"/>
              </w:rPr>
              <w:lastRenderedPageBreak/>
              <w:t xml:space="preserve">integer reported in the </w:t>
            </w:r>
            <w:proofErr w:type="spellStart"/>
            <w:r w:rsidRPr="007D01CB">
              <w:rPr>
                <w:sz w:val="20"/>
                <w:szCs w:val="20"/>
              </w:rPr>
              <w:t>UtilizedInRFY</w:t>
            </w:r>
            <w:proofErr w:type="spellEnd"/>
            <w:r w:rsidRPr="007D01CB">
              <w:rPr>
                <w:sz w:val="20"/>
                <w:szCs w:val="20"/>
              </w:rPr>
              <w:t xml:space="preserve"> element </w:t>
            </w:r>
          </w:p>
        </w:tc>
        <w:tc>
          <w:tcPr>
            <w:tcW w:w="2835" w:type="dxa"/>
            <w:noWrap/>
            <w:hideMark/>
          </w:tcPr>
          <w:p w14:paraId="24352431" w14:textId="77777777" w:rsidR="00505A29" w:rsidRPr="007D01CB" w:rsidRDefault="00505A29" w:rsidP="006B7513">
            <w:pPr>
              <w:jc w:val="left"/>
              <w:rPr>
                <w:sz w:val="20"/>
                <w:szCs w:val="20"/>
              </w:rPr>
            </w:pPr>
            <w:r w:rsidRPr="007D01CB">
              <w:rPr>
                <w:sz w:val="20"/>
                <w:szCs w:val="20"/>
              </w:rPr>
              <w:lastRenderedPageBreak/>
              <w:t xml:space="preserve">GLOBEBody/JurisdictionSection/GLoBETax/ETR/ETRStatus/ETRComputation/OverallComputation/AdjustedCoveredTax/ Adjustments/Amount </w:t>
            </w:r>
          </w:p>
        </w:tc>
        <w:tc>
          <w:tcPr>
            <w:tcW w:w="2693" w:type="dxa"/>
            <w:noWrap/>
            <w:hideMark/>
          </w:tcPr>
          <w:p w14:paraId="25BA3861"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GLOBEBody/JurisdictionSection/GLoBETax/ETR/ETRStatus/ETRComputation/OverallComputation/AdjustedCovered</w:t>
            </w:r>
            <w:r w:rsidRPr="007D01CB">
              <w:rPr>
                <w:sz w:val="20"/>
                <w:szCs w:val="20"/>
              </w:rPr>
              <w:lastRenderedPageBreak/>
              <w:t>Tax/Adjustments/AdjustmentItem</w:t>
            </w:r>
          </w:p>
          <w:p w14:paraId="7411AD23"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GLOBEBody/JurisdictionSection/GLoBETax/ETR/ETRStatus/ETRComputation/OverallComputation/ExcessNegTaxExpense/UtilizedInRFY</w:t>
            </w:r>
          </w:p>
        </w:tc>
        <w:tc>
          <w:tcPr>
            <w:tcW w:w="1241" w:type="dxa"/>
          </w:tcPr>
          <w:p w14:paraId="652C17FD"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00B69B66" w14:textId="77777777" w:rsidTr="006B7513">
        <w:trPr>
          <w:trHeight w:val="300"/>
        </w:trPr>
        <w:tc>
          <w:tcPr>
            <w:tcW w:w="13994" w:type="dxa"/>
            <w:gridSpan w:val="6"/>
            <w:shd w:val="clear" w:color="auto" w:fill="E8E8E8" w:themeFill="background2"/>
            <w:noWrap/>
            <w:hideMark/>
          </w:tcPr>
          <w:p w14:paraId="30B73D47" w14:textId="77777777" w:rsidR="00505A29" w:rsidRPr="007D01CB" w:rsidRDefault="00505A29" w:rsidP="006B7513">
            <w:pPr>
              <w:jc w:val="left"/>
              <w:rPr>
                <w:sz w:val="20"/>
                <w:szCs w:val="20"/>
              </w:rPr>
            </w:pPr>
            <w:proofErr w:type="spellStart"/>
            <w:r w:rsidRPr="007D01CB">
              <w:rPr>
                <w:sz w:val="20"/>
                <w:szCs w:val="20"/>
              </w:rPr>
              <w:t>JurisdictionSection</w:t>
            </w:r>
            <w:proofErr w:type="spellEnd"/>
            <w:r w:rsidRPr="007D01CB">
              <w:rPr>
                <w:sz w:val="20"/>
                <w:szCs w:val="20"/>
              </w:rPr>
              <w:t xml:space="preserve"> - </w:t>
            </w:r>
            <w:proofErr w:type="spellStart"/>
            <w:r w:rsidRPr="007D01CB">
              <w:rPr>
                <w:sz w:val="20"/>
                <w:szCs w:val="20"/>
              </w:rPr>
              <w:t>OverallComputation</w:t>
            </w:r>
            <w:proofErr w:type="spellEnd"/>
            <w:r w:rsidRPr="007D01CB">
              <w:rPr>
                <w:sz w:val="20"/>
                <w:szCs w:val="20"/>
              </w:rPr>
              <w:t xml:space="preserve"> (Top Up Tax Calculation) </w:t>
            </w:r>
          </w:p>
        </w:tc>
      </w:tr>
      <w:tr w:rsidR="00505A29" w:rsidRPr="007D01CB" w14:paraId="19501D22" w14:textId="77777777" w:rsidTr="006B7513">
        <w:trPr>
          <w:trHeight w:val="300"/>
        </w:trPr>
        <w:tc>
          <w:tcPr>
            <w:tcW w:w="846" w:type="dxa"/>
            <w:noWrap/>
            <w:hideMark/>
          </w:tcPr>
          <w:p w14:paraId="787439EB" w14:textId="77777777" w:rsidR="00505A29" w:rsidRPr="007D01CB" w:rsidRDefault="00505A29" w:rsidP="006B7513">
            <w:pPr>
              <w:jc w:val="left"/>
              <w:rPr>
                <w:sz w:val="20"/>
                <w:szCs w:val="20"/>
              </w:rPr>
            </w:pPr>
            <w:r w:rsidRPr="007D01CB">
              <w:rPr>
                <w:sz w:val="20"/>
                <w:szCs w:val="20"/>
              </w:rPr>
              <w:t>70086</w:t>
            </w:r>
          </w:p>
        </w:tc>
        <w:tc>
          <w:tcPr>
            <w:tcW w:w="3260" w:type="dxa"/>
            <w:noWrap/>
            <w:hideMark/>
          </w:tcPr>
          <w:p w14:paraId="1DDEF079"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ExcessProfits</w:t>
            </w:r>
            <w:proofErr w:type="spellEnd"/>
            <w:r w:rsidRPr="007D01CB">
              <w:rPr>
                <w:sz w:val="20"/>
                <w:szCs w:val="20"/>
              </w:rPr>
              <w:t xml:space="preserve"> integer is equal to the following calculation: </w:t>
            </w:r>
            <w:proofErr w:type="spellStart"/>
            <w:r w:rsidRPr="007D01CB">
              <w:rPr>
                <w:sz w:val="20"/>
                <w:szCs w:val="20"/>
              </w:rPr>
              <w:t>NetGlobeIncome</w:t>
            </w:r>
            <w:proofErr w:type="spellEnd"/>
            <w:r w:rsidRPr="007D01CB">
              <w:rPr>
                <w:sz w:val="20"/>
                <w:szCs w:val="20"/>
              </w:rPr>
              <w:t xml:space="preserve">/Total - </w:t>
            </w:r>
            <w:proofErr w:type="spellStart"/>
            <w:r w:rsidRPr="007D01CB">
              <w:rPr>
                <w:sz w:val="20"/>
                <w:szCs w:val="20"/>
              </w:rPr>
              <w:t>SubstanceExclusion</w:t>
            </w:r>
            <w:proofErr w:type="spellEnd"/>
            <w:r w:rsidRPr="007D01CB">
              <w:rPr>
                <w:sz w:val="20"/>
                <w:szCs w:val="20"/>
              </w:rPr>
              <w:t xml:space="preserve">/Total. If </w:t>
            </w:r>
            <w:proofErr w:type="spellStart"/>
            <w:r w:rsidRPr="007D01CB">
              <w:rPr>
                <w:sz w:val="20"/>
                <w:szCs w:val="20"/>
              </w:rPr>
              <w:t>SubstanceExclusion</w:t>
            </w:r>
            <w:proofErr w:type="spellEnd"/>
            <w:r w:rsidRPr="007D01CB">
              <w:rPr>
                <w:sz w:val="20"/>
                <w:szCs w:val="20"/>
              </w:rPr>
              <w:t xml:space="preserve">/Total is not provided, then should be treated as a 0 value. If the </w:t>
            </w:r>
            <w:proofErr w:type="spellStart"/>
            <w:r w:rsidRPr="007D01CB">
              <w:rPr>
                <w:sz w:val="20"/>
                <w:szCs w:val="20"/>
              </w:rPr>
              <w:t>NetGlobeIncome</w:t>
            </w:r>
            <w:proofErr w:type="spellEnd"/>
            <w:r w:rsidRPr="007D01CB">
              <w:rPr>
                <w:sz w:val="20"/>
                <w:szCs w:val="20"/>
              </w:rPr>
              <w:t xml:space="preserve">/Total - </w:t>
            </w:r>
            <w:proofErr w:type="spellStart"/>
            <w:r w:rsidRPr="007D01CB">
              <w:rPr>
                <w:sz w:val="20"/>
                <w:szCs w:val="20"/>
              </w:rPr>
              <w:t>SubstanceExclusion</w:t>
            </w:r>
            <w:proofErr w:type="spellEnd"/>
            <w:r w:rsidRPr="007D01CB">
              <w:rPr>
                <w:sz w:val="20"/>
                <w:szCs w:val="20"/>
              </w:rPr>
              <w:t xml:space="preserve">/Total results in a number less than 0, then </w:t>
            </w:r>
            <w:proofErr w:type="spellStart"/>
            <w:r w:rsidRPr="007D01CB">
              <w:rPr>
                <w:sz w:val="20"/>
                <w:szCs w:val="20"/>
              </w:rPr>
              <w:t>ExcessProfits</w:t>
            </w:r>
            <w:proofErr w:type="spellEnd"/>
            <w:r w:rsidRPr="007D01CB">
              <w:rPr>
                <w:sz w:val="20"/>
                <w:szCs w:val="20"/>
              </w:rPr>
              <w:t xml:space="preserve"> must equal to 0. </w:t>
            </w:r>
          </w:p>
        </w:tc>
        <w:tc>
          <w:tcPr>
            <w:tcW w:w="3119" w:type="dxa"/>
            <w:noWrap/>
            <w:hideMark/>
          </w:tcPr>
          <w:p w14:paraId="0CBC19F7"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ExcessProfits</w:t>
            </w:r>
            <w:proofErr w:type="spellEnd"/>
            <w:r w:rsidRPr="007D01CB">
              <w:rPr>
                <w:sz w:val="20"/>
                <w:szCs w:val="20"/>
              </w:rPr>
              <w:t xml:space="preserve"> integer is equal to the following calculation: </w:t>
            </w:r>
            <w:proofErr w:type="spellStart"/>
            <w:r w:rsidRPr="007D01CB">
              <w:rPr>
                <w:sz w:val="20"/>
                <w:szCs w:val="20"/>
              </w:rPr>
              <w:t>NetGlobeIncome</w:t>
            </w:r>
            <w:proofErr w:type="spellEnd"/>
            <w:r w:rsidRPr="007D01CB">
              <w:rPr>
                <w:sz w:val="20"/>
                <w:szCs w:val="20"/>
              </w:rPr>
              <w:t xml:space="preserve">/Total - </w:t>
            </w:r>
            <w:proofErr w:type="spellStart"/>
            <w:r w:rsidRPr="007D01CB">
              <w:rPr>
                <w:sz w:val="20"/>
                <w:szCs w:val="20"/>
              </w:rPr>
              <w:t>SubstanceExclusion</w:t>
            </w:r>
            <w:proofErr w:type="spellEnd"/>
            <w:r w:rsidRPr="007D01CB">
              <w:rPr>
                <w:sz w:val="20"/>
                <w:szCs w:val="20"/>
              </w:rPr>
              <w:t xml:space="preserve">/Total. If </w:t>
            </w:r>
            <w:proofErr w:type="spellStart"/>
            <w:r w:rsidRPr="007D01CB">
              <w:rPr>
                <w:sz w:val="20"/>
                <w:szCs w:val="20"/>
              </w:rPr>
              <w:t>SubstanceExclusion</w:t>
            </w:r>
            <w:proofErr w:type="spellEnd"/>
            <w:r w:rsidRPr="007D01CB">
              <w:rPr>
                <w:sz w:val="20"/>
                <w:szCs w:val="20"/>
              </w:rPr>
              <w:t xml:space="preserve">/Total is not provided, then should be treated as a 0 value. If the </w:t>
            </w:r>
            <w:proofErr w:type="spellStart"/>
            <w:r w:rsidRPr="007D01CB">
              <w:rPr>
                <w:sz w:val="20"/>
                <w:szCs w:val="20"/>
              </w:rPr>
              <w:t>NetGlobeIncome</w:t>
            </w:r>
            <w:proofErr w:type="spellEnd"/>
            <w:r w:rsidRPr="007D01CB">
              <w:rPr>
                <w:sz w:val="20"/>
                <w:szCs w:val="20"/>
              </w:rPr>
              <w:t xml:space="preserve">/Total - </w:t>
            </w:r>
            <w:proofErr w:type="spellStart"/>
            <w:r w:rsidRPr="007D01CB">
              <w:rPr>
                <w:sz w:val="20"/>
                <w:szCs w:val="20"/>
              </w:rPr>
              <w:t>SubstanceExclusion</w:t>
            </w:r>
            <w:proofErr w:type="spellEnd"/>
            <w:r w:rsidRPr="007D01CB">
              <w:rPr>
                <w:sz w:val="20"/>
                <w:szCs w:val="20"/>
              </w:rPr>
              <w:t xml:space="preserve">/Total results in a number less than 0, then </w:t>
            </w:r>
            <w:proofErr w:type="spellStart"/>
            <w:r w:rsidRPr="007D01CB">
              <w:rPr>
                <w:sz w:val="20"/>
                <w:szCs w:val="20"/>
              </w:rPr>
              <w:t>ExcessProfits</w:t>
            </w:r>
            <w:proofErr w:type="spellEnd"/>
            <w:r w:rsidRPr="007D01CB">
              <w:rPr>
                <w:sz w:val="20"/>
                <w:szCs w:val="20"/>
              </w:rPr>
              <w:t xml:space="preserve"> must equal to 0. </w:t>
            </w:r>
          </w:p>
        </w:tc>
        <w:tc>
          <w:tcPr>
            <w:tcW w:w="2835" w:type="dxa"/>
            <w:noWrap/>
            <w:hideMark/>
          </w:tcPr>
          <w:p w14:paraId="273CE19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GLOBEBody/JurisdictionSection/GLOBETax/ETR/ETRStatus/ETRComputation/OverallComputation/ExcessProfits </w:t>
            </w:r>
          </w:p>
        </w:tc>
        <w:tc>
          <w:tcPr>
            <w:tcW w:w="2693" w:type="dxa"/>
            <w:noWrap/>
            <w:hideMark/>
          </w:tcPr>
          <w:p w14:paraId="65A61A11"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GLOBEBody/JurisdictionSection/GLOBETax/ETR/ETRStatus/ETRComputation/OverallComputation/NetGlobeIncome/Total </w:t>
            </w:r>
          </w:p>
          <w:p w14:paraId="3042E654"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GLOBEBody/JurisdictionSection/GLOBETax/ETR/ETRStatus/ETRComputation/OverallComputation/SubstanceExclusion/Total </w:t>
            </w:r>
          </w:p>
        </w:tc>
        <w:tc>
          <w:tcPr>
            <w:tcW w:w="1241" w:type="dxa"/>
          </w:tcPr>
          <w:p w14:paraId="118AEA6D" w14:textId="77777777" w:rsidR="00505A29" w:rsidRPr="007D01CB" w:rsidRDefault="00505A29" w:rsidP="006B7513">
            <w:pPr>
              <w:jc w:val="left"/>
              <w:rPr>
                <w:sz w:val="20"/>
                <w:szCs w:val="20"/>
              </w:rPr>
            </w:pPr>
            <w:r w:rsidRPr="007D01CB">
              <w:rPr>
                <w:sz w:val="20"/>
                <w:szCs w:val="20"/>
              </w:rPr>
              <w:t>Yes (all)</w:t>
            </w:r>
          </w:p>
        </w:tc>
      </w:tr>
      <w:tr w:rsidR="00505A29" w:rsidRPr="007D01CB" w14:paraId="2BC75443" w14:textId="77777777" w:rsidTr="006B7513">
        <w:trPr>
          <w:trHeight w:val="300"/>
        </w:trPr>
        <w:tc>
          <w:tcPr>
            <w:tcW w:w="846" w:type="dxa"/>
            <w:noWrap/>
            <w:hideMark/>
          </w:tcPr>
          <w:p w14:paraId="317A6A68" w14:textId="77777777" w:rsidR="00505A29" w:rsidRPr="007D01CB" w:rsidRDefault="00505A29" w:rsidP="006B7513">
            <w:pPr>
              <w:jc w:val="left"/>
              <w:rPr>
                <w:sz w:val="20"/>
                <w:szCs w:val="20"/>
              </w:rPr>
            </w:pPr>
            <w:r w:rsidRPr="007D01CB">
              <w:rPr>
                <w:sz w:val="20"/>
                <w:szCs w:val="20"/>
              </w:rPr>
              <w:t>70087</w:t>
            </w:r>
          </w:p>
        </w:tc>
        <w:tc>
          <w:tcPr>
            <w:tcW w:w="3260" w:type="dxa"/>
            <w:noWrap/>
            <w:hideMark/>
          </w:tcPr>
          <w:p w14:paraId="4050F571" w14:textId="77777777" w:rsidR="00505A29" w:rsidRPr="007D01CB" w:rsidRDefault="00505A29" w:rsidP="006B7513">
            <w:pPr>
              <w:jc w:val="left"/>
              <w:rPr>
                <w:sz w:val="20"/>
                <w:szCs w:val="20"/>
              </w:rPr>
            </w:pPr>
            <w:r w:rsidRPr="007D01CB">
              <w:rPr>
                <w:sz w:val="20"/>
                <w:szCs w:val="20"/>
              </w:rPr>
              <w:t xml:space="preserve">The Total integer for the </w:t>
            </w:r>
            <w:proofErr w:type="spellStart"/>
            <w:r w:rsidRPr="007D01CB">
              <w:rPr>
                <w:sz w:val="20"/>
                <w:szCs w:val="20"/>
              </w:rPr>
              <w:t>SubstanceExclusion</w:t>
            </w:r>
            <w:proofErr w:type="spellEnd"/>
            <w:r w:rsidRPr="007D01CB">
              <w:rPr>
                <w:sz w:val="20"/>
                <w:szCs w:val="20"/>
              </w:rPr>
              <w:t xml:space="preserve"> is equal to the following calculation: </w:t>
            </w:r>
            <w:proofErr w:type="spellStart"/>
            <w:r w:rsidRPr="007D01CB">
              <w:rPr>
                <w:sz w:val="20"/>
                <w:szCs w:val="20"/>
              </w:rPr>
              <w:t>PayrollCost</w:t>
            </w:r>
            <w:proofErr w:type="spellEnd"/>
            <w:r w:rsidRPr="007D01CB">
              <w:rPr>
                <w:sz w:val="20"/>
                <w:szCs w:val="20"/>
              </w:rPr>
              <w:t xml:space="preserve"> * </w:t>
            </w:r>
            <w:proofErr w:type="spellStart"/>
            <w:r w:rsidRPr="007D01CB">
              <w:rPr>
                <w:sz w:val="20"/>
                <w:szCs w:val="20"/>
              </w:rPr>
              <w:t>PayrollMarkUp</w:t>
            </w:r>
            <w:proofErr w:type="spellEnd"/>
            <w:r w:rsidRPr="007D01CB">
              <w:rPr>
                <w:sz w:val="20"/>
                <w:szCs w:val="20"/>
              </w:rPr>
              <w:t xml:space="preserve"> + </w:t>
            </w:r>
            <w:proofErr w:type="spellStart"/>
            <w:r w:rsidRPr="007D01CB">
              <w:rPr>
                <w:sz w:val="20"/>
                <w:szCs w:val="20"/>
              </w:rPr>
              <w:t>TangibleAssetValue</w:t>
            </w:r>
            <w:proofErr w:type="spellEnd"/>
            <w:r w:rsidRPr="007D01CB">
              <w:rPr>
                <w:sz w:val="20"/>
                <w:szCs w:val="20"/>
              </w:rPr>
              <w:t xml:space="preserve"> * </w:t>
            </w:r>
            <w:proofErr w:type="spellStart"/>
            <w:r w:rsidRPr="007D01CB">
              <w:rPr>
                <w:sz w:val="20"/>
                <w:szCs w:val="20"/>
              </w:rPr>
              <w:t>TangibleAssetMarkup</w:t>
            </w:r>
            <w:proofErr w:type="spellEnd"/>
            <w:r w:rsidRPr="007D01CB">
              <w:rPr>
                <w:sz w:val="20"/>
                <w:szCs w:val="20"/>
              </w:rPr>
              <w:t xml:space="preserve"> </w:t>
            </w:r>
          </w:p>
        </w:tc>
        <w:tc>
          <w:tcPr>
            <w:tcW w:w="3119" w:type="dxa"/>
            <w:noWrap/>
            <w:hideMark/>
          </w:tcPr>
          <w:p w14:paraId="7CE4CBD6" w14:textId="77777777" w:rsidR="00505A29" w:rsidRPr="007D01CB" w:rsidRDefault="00505A29" w:rsidP="006B7513">
            <w:pPr>
              <w:jc w:val="left"/>
              <w:rPr>
                <w:sz w:val="20"/>
                <w:szCs w:val="20"/>
              </w:rPr>
            </w:pPr>
            <w:r w:rsidRPr="007D01CB">
              <w:rPr>
                <w:sz w:val="20"/>
                <w:szCs w:val="20"/>
              </w:rPr>
              <w:t xml:space="preserve">The Total integer for the </w:t>
            </w:r>
            <w:proofErr w:type="spellStart"/>
            <w:r w:rsidRPr="007D01CB">
              <w:rPr>
                <w:sz w:val="20"/>
                <w:szCs w:val="20"/>
              </w:rPr>
              <w:t>SubstanceExclusion</w:t>
            </w:r>
            <w:proofErr w:type="spellEnd"/>
            <w:r w:rsidRPr="007D01CB">
              <w:rPr>
                <w:sz w:val="20"/>
                <w:szCs w:val="20"/>
              </w:rPr>
              <w:t xml:space="preserve"> is equal to the following calculation: </w:t>
            </w:r>
            <w:proofErr w:type="spellStart"/>
            <w:r w:rsidRPr="007D01CB">
              <w:rPr>
                <w:sz w:val="20"/>
                <w:szCs w:val="20"/>
              </w:rPr>
              <w:t>PayrollCost</w:t>
            </w:r>
            <w:proofErr w:type="spellEnd"/>
            <w:r w:rsidRPr="007D01CB">
              <w:rPr>
                <w:sz w:val="20"/>
                <w:szCs w:val="20"/>
              </w:rPr>
              <w:t xml:space="preserve"> * </w:t>
            </w:r>
            <w:proofErr w:type="spellStart"/>
            <w:r w:rsidRPr="007D01CB">
              <w:rPr>
                <w:sz w:val="20"/>
                <w:szCs w:val="20"/>
              </w:rPr>
              <w:t>PayrollMarkUp</w:t>
            </w:r>
            <w:proofErr w:type="spellEnd"/>
            <w:r w:rsidRPr="007D01CB">
              <w:rPr>
                <w:sz w:val="20"/>
                <w:szCs w:val="20"/>
              </w:rPr>
              <w:t xml:space="preserve"> + </w:t>
            </w:r>
            <w:proofErr w:type="spellStart"/>
            <w:r w:rsidRPr="007D01CB">
              <w:rPr>
                <w:sz w:val="20"/>
                <w:szCs w:val="20"/>
              </w:rPr>
              <w:t>TangibleAssetValue</w:t>
            </w:r>
            <w:proofErr w:type="spellEnd"/>
            <w:r w:rsidRPr="007D01CB">
              <w:rPr>
                <w:sz w:val="20"/>
                <w:szCs w:val="20"/>
              </w:rPr>
              <w:t xml:space="preserve"> * </w:t>
            </w:r>
            <w:proofErr w:type="spellStart"/>
            <w:r w:rsidRPr="007D01CB">
              <w:rPr>
                <w:sz w:val="20"/>
                <w:szCs w:val="20"/>
              </w:rPr>
              <w:t>TangibleAssetMarkup</w:t>
            </w:r>
            <w:proofErr w:type="spellEnd"/>
            <w:r w:rsidRPr="007D01CB">
              <w:rPr>
                <w:sz w:val="20"/>
                <w:szCs w:val="20"/>
              </w:rPr>
              <w:t xml:space="preserve"> </w:t>
            </w:r>
          </w:p>
        </w:tc>
        <w:tc>
          <w:tcPr>
            <w:tcW w:w="2835" w:type="dxa"/>
            <w:noWrap/>
            <w:hideMark/>
          </w:tcPr>
          <w:p w14:paraId="706CBE23"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GLOBEBody/JurisdictionSection/GLOBETAX/ETR/ETRStatus/ETRComputation/OverallComputation/SubstanceExclusion/Total </w:t>
            </w:r>
          </w:p>
        </w:tc>
        <w:tc>
          <w:tcPr>
            <w:tcW w:w="2693" w:type="dxa"/>
            <w:noWrap/>
            <w:hideMark/>
          </w:tcPr>
          <w:p w14:paraId="16C7260D"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GLOBEBody/JurisdictionSection/GLoBETax/ETR/ETRStatus/ETRComputation/OverallComputation/SubstanceExclusion/PayrollCost </w:t>
            </w:r>
          </w:p>
          <w:p w14:paraId="710B7266" w14:textId="77777777" w:rsidR="00505A29" w:rsidRDefault="00505A29" w:rsidP="006B7513">
            <w:pPr>
              <w:jc w:val="left"/>
              <w:rPr>
                <w:sz w:val="20"/>
                <w:szCs w:val="20"/>
              </w:rPr>
            </w:pPr>
            <w:r w:rsidRPr="007D01CB">
              <w:rPr>
                <w:sz w:val="20"/>
                <w:szCs w:val="20"/>
              </w:rPr>
              <w:t xml:space="preserve">GLOBEBody/JurisdictionSection/GLoBETax/ETR/ETRStatus/ETRComputation/OverallComputation/SubstanceExclusion/PayrollMarkUp </w:t>
            </w:r>
          </w:p>
          <w:p w14:paraId="5F309D4D" w14:textId="77777777" w:rsidR="00505A29" w:rsidRDefault="00505A29" w:rsidP="006B7513">
            <w:pPr>
              <w:jc w:val="left"/>
              <w:rPr>
                <w:sz w:val="20"/>
                <w:szCs w:val="20"/>
              </w:rPr>
            </w:pPr>
            <w:r w:rsidRPr="007D01CB">
              <w:rPr>
                <w:sz w:val="20"/>
                <w:szCs w:val="20"/>
              </w:rPr>
              <w:lastRenderedPageBreak/>
              <w:t xml:space="preserve">GLOBEBody/JurisdictionSection/GLoBETax/ETR/ETRStatus/ETRComputation/OverallComputation/SubstanceExclusion/TangibleAssetValue </w:t>
            </w:r>
          </w:p>
          <w:p w14:paraId="670F82B0"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GLOBEBody/JurisdictionSection/GLoBETax/ETR/ETRStatus/ETRComputation/OverallComputation/SubstanceExclusion/TangibleAssetMarkup</w:t>
            </w:r>
          </w:p>
        </w:tc>
        <w:tc>
          <w:tcPr>
            <w:tcW w:w="1241" w:type="dxa"/>
          </w:tcPr>
          <w:p w14:paraId="59159378"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17307AD3" w14:textId="77777777" w:rsidTr="006B7513">
        <w:trPr>
          <w:trHeight w:val="300"/>
        </w:trPr>
        <w:tc>
          <w:tcPr>
            <w:tcW w:w="846" w:type="dxa"/>
            <w:noWrap/>
            <w:hideMark/>
          </w:tcPr>
          <w:p w14:paraId="18F856E0" w14:textId="77777777" w:rsidR="00505A29" w:rsidRPr="007D01CB" w:rsidRDefault="00505A29" w:rsidP="006B7513">
            <w:pPr>
              <w:jc w:val="left"/>
              <w:rPr>
                <w:sz w:val="20"/>
                <w:szCs w:val="20"/>
              </w:rPr>
            </w:pPr>
            <w:r w:rsidRPr="007D01CB">
              <w:rPr>
                <w:sz w:val="20"/>
                <w:szCs w:val="20"/>
              </w:rPr>
              <w:t>70088</w:t>
            </w:r>
          </w:p>
        </w:tc>
        <w:tc>
          <w:tcPr>
            <w:tcW w:w="3260" w:type="dxa"/>
            <w:noWrap/>
            <w:hideMark/>
          </w:tcPr>
          <w:p w14:paraId="0A297C43" w14:textId="77777777" w:rsidR="00505A29" w:rsidRPr="007D01CB" w:rsidRDefault="00505A29" w:rsidP="006B7513">
            <w:pPr>
              <w:jc w:val="left"/>
              <w:rPr>
                <w:sz w:val="20"/>
                <w:szCs w:val="20"/>
              </w:rPr>
            </w:pPr>
            <w:r w:rsidRPr="007D01CB">
              <w:rPr>
                <w:sz w:val="20"/>
                <w:szCs w:val="20"/>
              </w:rPr>
              <w:t xml:space="preserve">The Art4.1.5 element must be completed if the </w:t>
            </w:r>
            <w:proofErr w:type="spellStart"/>
            <w:r w:rsidRPr="007D01CB">
              <w:rPr>
                <w:sz w:val="20"/>
                <w:szCs w:val="20"/>
              </w:rPr>
              <w:t>OverallComputation</w:t>
            </w:r>
            <w:proofErr w:type="spellEnd"/>
            <w:r w:rsidRPr="007D01CB">
              <w:rPr>
                <w:sz w:val="20"/>
                <w:szCs w:val="20"/>
              </w:rPr>
              <w:t>/</w:t>
            </w:r>
            <w:proofErr w:type="spellStart"/>
            <w:r w:rsidRPr="007D01CB">
              <w:rPr>
                <w:sz w:val="20"/>
                <w:szCs w:val="20"/>
              </w:rPr>
              <w:t>NetGlobeIncome</w:t>
            </w:r>
            <w:proofErr w:type="spellEnd"/>
            <w:r w:rsidRPr="007D01CB">
              <w:rPr>
                <w:sz w:val="20"/>
                <w:szCs w:val="20"/>
              </w:rPr>
              <w:t xml:space="preserve">/Total is a negative value </w:t>
            </w:r>
          </w:p>
        </w:tc>
        <w:tc>
          <w:tcPr>
            <w:tcW w:w="3119" w:type="dxa"/>
            <w:noWrap/>
            <w:hideMark/>
          </w:tcPr>
          <w:p w14:paraId="7490C23F" w14:textId="77777777" w:rsidR="00505A29" w:rsidRPr="007D01CB" w:rsidRDefault="00505A29" w:rsidP="006B7513">
            <w:pPr>
              <w:jc w:val="left"/>
              <w:rPr>
                <w:sz w:val="20"/>
                <w:szCs w:val="20"/>
              </w:rPr>
            </w:pPr>
            <w:r w:rsidRPr="007D01CB">
              <w:rPr>
                <w:sz w:val="20"/>
                <w:szCs w:val="20"/>
              </w:rPr>
              <w:t xml:space="preserve">The Art4.1.5 element must be completed if the </w:t>
            </w:r>
            <w:proofErr w:type="spellStart"/>
            <w:r w:rsidRPr="007D01CB">
              <w:rPr>
                <w:sz w:val="20"/>
                <w:szCs w:val="20"/>
              </w:rPr>
              <w:t>OverallComputation</w:t>
            </w:r>
            <w:proofErr w:type="spellEnd"/>
            <w:r w:rsidRPr="007D01CB">
              <w:rPr>
                <w:sz w:val="20"/>
                <w:szCs w:val="20"/>
              </w:rPr>
              <w:t>/</w:t>
            </w:r>
            <w:proofErr w:type="spellStart"/>
            <w:r w:rsidRPr="007D01CB">
              <w:rPr>
                <w:sz w:val="20"/>
                <w:szCs w:val="20"/>
              </w:rPr>
              <w:t>NetGlobeIncome</w:t>
            </w:r>
            <w:proofErr w:type="spellEnd"/>
            <w:r w:rsidRPr="007D01CB">
              <w:rPr>
                <w:sz w:val="20"/>
                <w:szCs w:val="20"/>
              </w:rPr>
              <w:t xml:space="preserve">/Total is a negative value </w:t>
            </w:r>
          </w:p>
        </w:tc>
        <w:tc>
          <w:tcPr>
            <w:tcW w:w="2835" w:type="dxa"/>
            <w:noWrap/>
            <w:hideMark/>
          </w:tcPr>
          <w:p w14:paraId="7078D5A8"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GLOBEBody/JurisdictionSection/GLOBETax/ETR/ETRStatus/ETRComputation/OverallComputation/AdditionalTopUpTax/Art4.1.5 </w:t>
            </w:r>
          </w:p>
        </w:tc>
        <w:tc>
          <w:tcPr>
            <w:tcW w:w="2693" w:type="dxa"/>
            <w:noWrap/>
            <w:hideMark/>
          </w:tcPr>
          <w:p w14:paraId="66A9881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GLOBEBody/JurisdictionSection/GLOBETax/ETR/ETRStatus/ETRComputation/OverallComputation/NetGlobeIncome/Total </w:t>
            </w:r>
          </w:p>
        </w:tc>
        <w:tc>
          <w:tcPr>
            <w:tcW w:w="1241" w:type="dxa"/>
          </w:tcPr>
          <w:p w14:paraId="10D6B027" w14:textId="77777777" w:rsidR="00505A29" w:rsidRPr="007D01CB" w:rsidRDefault="00505A29" w:rsidP="006B7513">
            <w:pPr>
              <w:jc w:val="left"/>
              <w:rPr>
                <w:sz w:val="20"/>
                <w:szCs w:val="20"/>
              </w:rPr>
            </w:pPr>
            <w:r w:rsidRPr="007D01CB">
              <w:rPr>
                <w:sz w:val="20"/>
                <w:szCs w:val="20"/>
              </w:rPr>
              <w:t>Yes (all)</w:t>
            </w:r>
          </w:p>
        </w:tc>
      </w:tr>
      <w:tr w:rsidR="00505A29" w:rsidRPr="007D01CB" w14:paraId="3CE5CECA" w14:textId="77777777" w:rsidTr="006B7513">
        <w:trPr>
          <w:trHeight w:val="300"/>
        </w:trPr>
        <w:tc>
          <w:tcPr>
            <w:tcW w:w="846" w:type="dxa"/>
            <w:noWrap/>
            <w:hideMark/>
          </w:tcPr>
          <w:p w14:paraId="39E49C09" w14:textId="77777777" w:rsidR="00505A29" w:rsidRPr="007D01CB" w:rsidRDefault="00505A29" w:rsidP="006B7513">
            <w:pPr>
              <w:jc w:val="left"/>
              <w:rPr>
                <w:sz w:val="20"/>
                <w:szCs w:val="20"/>
              </w:rPr>
            </w:pPr>
            <w:r w:rsidRPr="007D01CB">
              <w:rPr>
                <w:sz w:val="20"/>
                <w:szCs w:val="20"/>
              </w:rPr>
              <w:t>70089</w:t>
            </w:r>
          </w:p>
        </w:tc>
        <w:tc>
          <w:tcPr>
            <w:tcW w:w="3260" w:type="dxa"/>
            <w:noWrap/>
            <w:hideMark/>
          </w:tcPr>
          <w:p w14:paraId="1242E5A1"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AdjustedCoveredTax</w:t>
            </w:r>
            <w:proofErr w:type="spellEnd"/>
            <w:r w:rsidRPr="007D01CB">
              <w:rPr>
                <w:sz w:val="20"/>
                <w:szCs w:val="20"/>
              </w:rPr>
              <w:t xml:space="preserve"> value should be a negative value </w:t>
            </w:r>
          </w:p>
        </w:tc>
        <w:tc>
          <w:tcPr>
            <w:tcW w:w="3119" w:type="dxa"/>
            <w:noWrap/>
            <w:hideMark/>
          </w:tcPr>
          <w:p w14:paraId="2B701B9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AdjustedCoveredTax</w:t>
            </w:r>
            <w:proofErr w:type="spellEnd"/>
            <w:r w:rsidRPr="007D01CB">
              <w:rPr>
                <w:sz w:val="20"/>
                <w:szCs w:val="20"/>
              </w:rPr>
              <w:t xml:space="preserve"> value should be a negative value </w:t>
            </w:r>
          </w:p>
        </w:tc>
        <w:tc>
          <w:tcPr>
            <w:tcW w:w="2835" w:type="dxa"/>
            <w:noWrap/>
            <w:hideMark/>
          </w:tcPr>
          <w:p w14:paraId="06DF625A"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GLOBEBody/JurisdictionSection/GLOBETax/ETR/ETRStatus/ETRComputation/OverallComputation/AdditionalTopUpTax/Art4.1.5/AdjustedCoveredTax </w:t>
            </w:r>
          </w:p>
        </w:tc>
        <w:tc>
          <w:tcPr>
            <w:tcW w:w="2693" w:type="dxa"/>
            <w:noWrap/>
            <w:hideMark/>
          </w:tcPr>
          <w:p w14:paraId="42CCB8CA"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42D9E9A9" w14:textId="77777777" w:rsidR="00505A29" w:rsidRPr="007D01CB" w:rsidRDefault="00505A29" w:rsidP="006B7513">
            <w:pPr>
              <w:jc w:val="left"/>
              <w:rPr>
                <w:sz w:val="20"/>
                <w:szCs w:val="20"/>
              </w:rPr>
            </w:pPr>
            <w:r w:rsidRPr="007D01CB">
              <w:rPr>
                <w:sz w:val="20"/>
                <w:szCs w:val="20"/>
              </w:rPr>
              <w:t>Yes (all)</w:t>
            </w:r>
          </w:p>
        </w:tc>
      </w:tr>
      <w:tr w:rsidR="00505A29" w:rsidRPr="007D01CB" w14:paraId="01D9DDDE" w14:textId="77777777" w:rsidTr="006B7513">
        <w:trPr>
          <w:trHeight w:val="300"/>
        </w:trPr>
        <w:tc>
          <w:tcPr>
            <w:tcW w:w="846" w:type="dxa"/>
            <w:noWrap/>
            <w:hideMark/>
          </w:tcPr>
          <w:p w14:paraId="573ADF6B" w14:textId="77777777" w:rsidR="00505A29" w:rsidRPr="007D01CB" w:rsidRDefault="00505A29" w:rsidP="006B7513">
            <w:pPr>
              <w:jc w:val="left"/>
              <w:rPr>
                <w:sz w:val="20"/>
                <w:szCs w:val="20"/>
              </w:rPr>
            </w:pPr>
            <w:r w:rsidRPr="007D01CB">
              <w:rPr>
                <w:sz w:val="20"/>
                <w:szCs w:val="20"/>
              </w:rPr>
              <w:t>70090</w:t>
            </w:r>
          </w:p>
        </w:tc>
        <w:tc>
          <w:tcPr>
            <w:tcW w:w="3260" w:type="dxa"/>
            <w:noWrap/>
            <w:hideMark/>
          </w:tcPr>
          <w:p w14:paraId="0899E304"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GlobeLoss</w:t>
            </w:r>
            <w:proofErr w:type="spellEnd"/>
            <w:r w:rsidRPr="007D01CB">
              <w:rPr>
                <w:sz w:val="20"/>
                <w:szCs w:val="20"/>
              </w:rPr>
              <w:t xml:space="preserve"> element must be the same as </w:t>
            </w:r>
            <w:proofErr w:type="spellStart"/>
            <w:r w:rsidRPr="007D01CB">
              <w:rPr>
                <w:sz w:val="20"/>
                <w:szCs w:val="20"/>
              </w:rPr>
              <w:t>OverallComputation</w:t>
            </w:r>
            <w:proofErr w:type="spellEnd"/>
            <w:r w:rsidRPr="007D01CB">
              <w:rPr>
                <w:sz w:val="20"/>
                <w:szCs w:val="20"/>
              </w:rPr>
              <w:t>/</w:t>
            </w:r>
            <w:proofErr w:type="spellStart"/>
            <w:r w:rsidRPr="007D01CB">
              <w:rPr>
                <w:sz w:val="20"/>
                <w:szCs w:val="20"/>
              </w:rPr>
              <w:t>NetGlobeIncome</w:t>
            </w:r>
            <w:proofErr w:type="spellEnd"/>
            <w:r w:rsidRPr="007D01CB">
              <w:rPr>
                <w:sz w:val="20"/>
                <w:szCs w:val="20"/>
              </w:rPr>
              <w:t xml:space="preserve">/Total value. </w:t>
            </w:r>
          </w:p>
        </w:tc>
        <w:tc>
          <w:tcPr>
            <w:tcW w:w="3119" w:type="dxa"/>
            <w:noWrap/>
            <w:hideMark/>
          </w:tcPr>
          <w:p w14:paraId="12A6CD73"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GlobeLoss</w:t>
            </w:r>
            <w:proofErr w:type="spellEnd"/>
            <w:r w:rsidRPr="007D01CB">
              <w:rPr>
                <w:sz w:val="20"/>
                <w:szCs w:val="20"/>
              </w:rPr>
              <w:t xml:space="preserve"> element must be the same as </w:t>
            </w:r>
            <w:proofErr w:type="spellStart"/>
            <w:r w:rsidRPr="007D01CB">
              <w:rPr>
                <w:sz w:val="20"/>
                <w:szCs w:val="20"/>
              </w:rPr>
              <w:t>OverallComputation</w:t>
            </w:r>
            <w:proofErr w:type="spellEnd"/>
            <w:r w:rsidRPr="007D01CB">
              <w:rPr>
                <w:sz w:val="20"/>
                <w:szCs w:val="20"/>
              </w:rPr>
              <w:t>/</w:t>
            </w:r>
            <w:proofErr w:type="spellStart"/>
            <w:r w:rsidRPr="007D01CB">
              <w:rPr>
                <w:sz w:val="20"/>
                <w:szCs w:val="20"/>
              </w:rPr>
              <w:t>NetGlobeIncome</w:t>
            </w:r>
            <w:proofErr w:type="spellEnd"/>
            <w:r w:rsidRPr="007D01CB">
              <w:rPr>
                <w:sz w:val="20"/>
                <w:szCs w:val="20"/>
              </w:rPr>
              <w:t xml:space="preserve">/Total value. </w:t>
            </w:r>
          </w:p>
        </w:tc>
        <w:tc>
          <w:tcPr>
            <w:tcW w:w="2835" w:type="dxa"/>
            <w:noWrap/>
            <w:hideMark/>
          </w:tcPr>
          <w:p w14:paraId="242462B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GLOBEBody/JurisdictionSection/GLOBETax/ETR/ETRStatus/ETRComputation/OverallComputation/AdditionalTopUpTax/Art4.1.5/GlobeLoss </w:t>
            </w:r>
          </w:p>
        </w:tc>
        <w:tc>
          <w:tcPr>
            <w:tcW w:w="2693" w:type="dxa"/>
            <w:noWrap/>
            <w:hideMark/>
          </w:tcPr>
          <w:p w14:paraId="22EBA0DB"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GLOBEBody/JurisdictionSection/GLOBETax/ETR/ETRStatus/ETRComputation/OverallComputation/NetGlobeIncome/Total </w:t>
            </w:r>
          </w:p>
        </w:tc>
        <w:tc>
          <w:tcPr>
            <w:tcW w:w="1241" w:type="dxa"/>
          </w:tcPr>
          <w:p w14:paraId="4486C900" w14:textId="77777777" w:rsidR="00505A29" w:rsidRPr="007D01CB" w:rsidRDefault="00505A29" w:rsidP="006B7513">
            <w:pPr>
              <w:jc w:val="left"/>
              <w:rPr>
                <w:sz w:val="20"/>
                <w:szCs w:val="20"/>
              </w:rPr>
            </w:pPr>
            <w:r w:rsidRPr="007D01CB">
              <w:rPr>
                <w:sz w:val="20"/>
                <w:szCs w:val="20"/>
              </w:rPr>
              <w:t>Yes (all)</w:t>
            </w:r>
          </w:p>
        </w:tc>
      </w:tr>
      <w:tr w:rsidR="00505A29" w:rsidRPr="007D01CB" w14:paraId="40C2ECBB" w14:textId="77777777" w:rsidTr="006B7513">
        <w:trPr>
          <w:trHeight w:val="300"/>
        </w:trPr>
        <w:tc>
          <w:tcPr>
            <w:tcW w:w="846" w:type="dxa"/>
            <w:noWrap/>
            <w:hideMark/>
          </w:tcPr>
          <w:p w14:paraId="1E215176" w14:textId="77777777" w:rsidR="00505A29" w:rsidRPr="007D01CB" w:rsidRDefault="00505A29" w:rsidP="006B7513">
            <w:pPr>
              <w:jc w:val="left"/>
              <w:rPr>
                <w:sz w:val="20"/>
                <w:szCs w:val="20"/>
              </w:rPr>
            </w:pPr>
            <w:r w:rsidRPr="007D01CB">
              <w:rPr>
                <w:sz w:val="20"/>
                <w:szCs w:val="20"/>
              </w:rPr>
              <w:t>70091</w:t>
            </w:r>
          </w:p>
        </w:tc>
        <w:tc>
          <w:tcPr>
            <w:tcW w:w="3260" w:type="dxa"/>
            <w:noWrap/>
            <w:hideMark/>
          </w:tcPr>
          <w:p w14:paraId="7F3EDE1A"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ExpectedAdjustedCoveredTax</w:t>
            </w:r>
            <w:proofErr w:type="spellEnd"/>
            <w:r w:rsidRPr="007D01CB">
              <w:rPr>
                <w:sz w:val="20"/>
                <w:szCs w:val="20"/>
              </w:rPr>
              <w:t xml:space="preserve"> must be equal to the following calculation: </w:t>
            </w:r>
            <w:proofErr w:type="spellStart"/>
            <w:r w:rsidRPr="007D01CB">
              <w:rPr>
                <w:sz w:val="20"/>
                <w:szCs w:val="20"/>
              </w:rPr>
              <w:t>GlobeLoss</w:t>
            </w:r>
            <w:proofErr w:type="spellEnd"/>
            <w:r w:rsidRPr="007D01CB">
              <w:rPr>
                <w:sz w:val="20"/>
                <w:szCs w:val="20"/>
              </w:rPr>
              <w:t xml:space="preserve"> * 15% </w:t>
            </w:r>
          </w:p>
        </w:tc>
        <w:tc>
          <w:tcPr>
            <w:tcW w:w="3119" w:type="dxa"/>
            <w:noWrap/>
            <w:hideMark/>
          </w:tcPr>
          <w:p w14:paraId="29DB922B"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ExpectedAdjustedCoveredTax</w:t>
            </w:r>
            <w:proofErr w:type="spellEnd"/>
            <w:r w:rsidRPr="007D01CB">
              <w:rPr>
                <w:sz w:val="20"/>
                <w:szCs w:val="20"/>
              </w:rPr>
              <w:t xml:space="preserve"> must be equal to the following calculation: </w:t>
            </w:r>
            <w:proofErr w:type="spellStart"/>
            <w:r w:rsidRPr="007D01CB">
              <w:rPr>
                <w:sz w:val="20"/>
                <w:szCs w:val="20"/>
              </w:rPr>
              <w:t>GlobeLoss</w:t>
            </w:r>
            <w:proofErr w:type="spellEnd"/>
            <w:r w:rsidRPr="007D01CB">
              <w:rPr>
                <w:sz w:val="20"/>
                <w:szCs w:val="20"/>
              </w:rPr>
              <w:t xml:space="preserve"> * 15% </w:t>
            </w:r>
          </w:p>
        </w:tc>
        <w:tc>
          <w:tcPr>
            <w:tcW w:w="2835" w:type="dxa"/>
            <w:noWrap/>
            <w:hideMark/>
          </w:tcPr>
          <w:p w14:paraId="678345DF"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GLOBEBody/JurisdictionSection/GLOBETax/ETR/ETRStatus/ETRComputation/OverallComputation/AdditionalTopUpTax/Ar</w:t>
            </w:r>
            <w:r w:rsidRPr="007D01CB">
              <w:rPr>
                <w:sz w:val="20"/>
                <w:szCs w:val="20"/>
              </w:rPr>
              <w:lastRenderedPageBreak/>
              <w:t xml:space="preserve">t4.1.5/ExpectedAdjustedCoveredTax </w:t>
            </w:r>
          </w:p>
        </w:tc>
        <w:tc>
          <w:tcPr>
            <w:tcW w:w="2693" w:type="dxa"/>
            <w:noWrap/>
            <w:hideMark/>
          </w:tcPr>
          <w:p w14:paraId="321C7C71"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w:t>
            </w:r>
            <w:r w:rsidRPr="007D01CB">
              <w:rPr>
                <w:sz w:val="20"/>
                <w:szCs w:val="20"/>
              </w:rPr>
              <w:lastRenderedPageBreak/>
              <w:t xml:space="preserve">omputation/AdditionalTopUpTax/Art4.1.5/GlobeLoss </w:t>
            </w:r>
          </w:p>
        </w:tc>
        <w:tc>
          <w:tcPr>
            <w:tcW w:w="1241" w:type="dxa"/>
          </w:tcPr>
          <w:p w14:paraId="09DEBB45"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7B7C7D69" w14:textId="77777777" w:rsidTr="006B7513">
        <w:trPr>
          <w:trHeight w:val="300"/>
        </w:trPr>
        <w:tc>
          <w:tcPr>
            <w:tcW w:w="846" w:type="dxa"/>
            <w:noWrap/>
            <w:hideMark/>
          </w:tcPr>
          <w:p w14:paraId="11009149" w14:textId="77777777" w:rsidR="00505A29" w:rsidRPr="007D01CB" w:rsidRDefault="00505A29" w:rsidP="006B7513">
            <w:pPr>
              <w:jc w:val="left"/>
              <w:rPr>
                <w:sz w:val="20"/>
                <w:szCs w:val="20"/>
              </w:rPr>
            </w:pPr>
            <w:r w:rsidRPr="007D01CB">
              <w:rPr>
                <w:sz w:val="20"/>
                <w:szCs w:val="20"/>
              </w:rPr>
              <w:t>70092</w:t>
            </w:r>
          </w:p>
        </w:tc>
        <w:tc>
          <w:tcPr>
            <w:tcW w:w="3260" w:type="dxa"/>
            <w:noWrap/>
            <w:hideMark/>
          </w:tcPr>
          <w:p w14:paraId="5DD25EB5"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AdditionalTopUpTax</w:t>
            </w:r>
            <w:proofErr w:type="spellEnd"/>
            <w:r w:rsidRPr="007D01CB">
              <w:rPr>
                <w:sz w:val="20"/>
                <w:szCs w:val="20"/>
              </w:rPr>
              <w:t xml:space="preserve"> integer is equal to the following calculation: </w:t>
            </w:r>
            <w:proofErr w:type="spellStart"/>
            <w:r w:rsidRPr="007D01CB">
              <w:rPr>
                <w:sz w:val="20"/>
                <w:szCs w:val="20"/>
              </w:rPr>
              <w:t>ExpectedAdjustedCoveredTax</w:t>
            </w:r>
            <w:proofErr w:type="spellEnd"/>
            <w:r w:rsidRPr="007D01CB">
              <w:rPr>
                <w:sz w:val="20"/>
                <w:szCs w:val="20"/>
              </w:rPr>
              <w:t xml:space="preserve"> – </w:t>
            </w:r>
            <w:proofErr w:type="spellStart"/>
            <w:r w:rsidRPr="007D01CB">
              <w:rPr>
                <w:sz w:val="20"/>
                <w:szCs w:val="20"/>
              </w:rPr>
              <w:t>AdjustedCoveredTax</w:t>
            </w:r>
            <w:proofErr w:type="spellEnd"/>
            <w:r w:rsidRPr="007D01CB">
              <w:rPr>
                <w:sz w:val="20"/>
                <w:szCs w:val="20"/>
              </w:rPr>
              <w:t xml:space="preserve">. If the </w:t>
            </w:r>
            <w:proofErr w:type="spellStart"/>
            <w:r w:rsidRPr="007D01CB">
              <w:rPr>
                <w:sz w:val="20"/>
                <w:szCs w:val="20"/>
              </w:rPr>
              <w:t>ExpectedAdjustedCoveredTax</w:t>
            </w:r>
            <w:proofErr w:type="spellEnd"/>
            <w:r w:rsidRPr="007D01CB">
              <w:rPr>
                <w:sz w:val="20"/>
                <w:szCs w:val="20"/>
              </w:rPr>
              <w:t xml:space="preserve"> - </w:t>
            </w:r>
            <w:proofErr w:type="spellStart"/>
            <w:r w:rsidRPr="007D01CB">
              <w:rPr>
                <w:sz w:val="20"/>
                <w:szCs w:val="20"/>
              </w:rPr>
              <w:t>AdjustedCoveredTax</w:t>
            </w:r>
            <w:proofErr w:type="spellEnd"/>
            <w:r w:rsidRPr="007D01CB">
              <w:rPr>
                <w:sz w:val="20"/>
                <w:szCs w:val="20"/>
              </w:rPr>
              <w:t xml:space="preserve"> results in a number less than 0, then </w:t>
            </w:r>
            <w:proofErr w:type="spellStart"/>
            <w:r w:rsidRPr="007D01CB">
              <w:rPr>
                <w:sz w:val="20"/>
                <w:szCs w:val="20"/>
              </w:rPr>
              <w:t>AdditionalTopUpTax</w:t>
            </w:r>
            <w:proofErr w:type="spellEnd"/>
            <w:r w:rsidRPr="007D01CB">
              <w:rPr>
                <w:sz w:val="20"/>
                <w:szCs w:val="20"/>
              </w:rPr>
              <w:t xml:space="preserve"> must equal to 0.</w:t>
            </w:r>
          </w:p>
        </w:tc>
        <w:tc>
          <w:tcPr>
            <w:tcW w:w="3119" w:type="dxa"/>
            <w:noWrap/>
            <w:hideMark/>
          </w:tcPr>
          <w:p w14:paraId="6A8820A4"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AdditionalTopUpTax</w:t>
            </w:r>
            <w:proofErr w:type="spellEnd"/>
            <w:r w:rsidRPr="007D01CB">
              <w:rPr>
                <w:sz w:val="20"/>
                <w:szCs w:val="20"/>
              </w:rPr>
              <w:t xml:space="preserve"> integer is equal to the following calculation: </w:t>
            </w:r>
            <w:proofErr w:type="spellStart"/>
            <w:r w:rsidRPr="007D01CB">
              <w:rPr>
                <w:sz w:val="20"/>
                <w:szCs w:val="20"/>
              </w:rPr>
              <w:t>ExpectedAdjustedCoveredTax</w:t>
            </w:r>
            <w:proofErr w:type="spellEnd"/>
            <w:r w:rsidRPr="007D01CB">
              <w:rPr>
                <w:sz w:val="20"/>
                <w:szCs w:val="20"/>
              </w:rPr>
              <w:t xml:space="preserve"> – </w:t>
            </w:r>
            <w:proofErr w:type="spellStart"/>
            <w:r w:rsidRPr="007D01CB">
              <w:rPr>
                <w:sz w:val="20"/>
                <w:szCs w:val="20"/>
              </w:rPr>
              <w:t>AdjustedCoveredTax</w:t>
            </w:r>
            <w:proofErr w:type="spellEnd"/>
            <w:r w:rsidRPr="007D01CB">
              <w:rPr>
                <w:sz w:val="20"/>
                <w:szCs w:val="20"/>
              </w:rPr>
              <w:t xml:space="preserve">. If the </w:t>
            </w:r>
            <w:proofErr w:type="spellStart"/>
            <w:r w:rsidRPr="007D01CB">
              <w:rPr>
                <w:sz w:val="20"/>
                <w:szCs w:val="20"/>
              </w:rPr>
              <w:t>ExpectedAdjustedCoveredTax</w:t>
            </w:r>
            <w:proofErr w:type="spellEnd"/>
            <w:r w:rsidRPr="007D01CB">
              <w:rPr>
                <w:sz w:val="20"/>
                <w:szCs w:val="20"/>
              </w:rPr>
              <w:t xml:space="preserve"> - </w:t>
            </w:r>
            <w:proofErr w:type="spellStart"/>
            <w:r w:rsidRPr="007D01CB">
              <w:rPr>
                <w:sz w:val="20"/>
                <w:szCs w:val="20"/>
              </w:rPr>
              <w:t>AdjustedCoveredTax</w:t>
            </w:r>
            <w:proofErr w:type="spellEnd"/>
            <w:r w:rsidRPr="007D01CB">
              <w:rPr>
                <w:sz w:val="20"/>
                <w:szCs w:val="20"/>
              </w:rPr>
              <w:t xml:space="preserve"> results in a number less than 0, then </w:t>
            </w:r>
            <w:proofErr w:type="spellStart"/>
            <w:r w:rsidRPr="007D01CB">
              <w:rPr>
                <w:sz w:val="20"/>
                <w:szCs w:val="20"/>
              </w:rPr>
              <w:t>AdditionalTopUpTax</w:t>
            </w:r>
            <w:proofErr w:type="spellEnd"/>
            <w:r w:rsidRPr="007D01CB">
              <w:rPr>
                <w:sz w:val="20"/>
                <w:szCs w:val="20"/>
              </w:rPr>
              <w:t xml:space="preserve"> must equal to 0. </w:t>
            </w:r>
          </w:p>
        </w:tc>
        <w:tc>
          <w:tcPr>
            <w:tcW w:w="2835" w:type="dxa"/>
            <w:noWrap/>
            <w:hideMark/>
          </w:tcPr>
          <w:p w14:paraId="03591A1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GLOBEBody/JurisdictionSection/GLOBETax/ETR/ETRStatus/ETRComputation/OverallComputation/AdditionalTopUpTax/Art4.1.5/AdditionalTopUpTax </w:t>
            </w:r>
          </w:p>
        </w:tc>
        <w:tc>
          <w:tcPr>
            <w:tcW w:w="2693" w:type="dxa"/>
            <w:noWrap/>
            <w:hideMark/>
          </w:tcPr>
          <w:p w14:paraId="0C4A5DB1"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GLOBEBody/JurisdictionSection/GLoBETax/ETR/ETRStatus/ETRComputation/OverallComputation/AdditionalTopUpTax/Art4.1.5/ExpectedAdjustedCoveredTax</w:t>
            </w:r>
          </w:p>
          <w:p w14:paraId="1BF8FC69"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GLOBEBody/JurisdictionSection/GLoBETax/ETR/ETRStatus/ETRComputation/OverallComputation/AdditionalTopUpTax/Art4.1.5/AdjustedCoveredTax </w:t>
            </w:r>
          </w:p>
        </w:tc>
        <w:tc>
          <w:tcPr>
            <w:tcW w:w="1241" w:type="dxa"/>
          </w:tcPr>
          <w:p w14:paraId="39F808F5" w14:textId="77777777" w:rsidR="00505A29" w:rsidRPr="007D01CB" w:rsidRDefault="00505A29" w:rsidP="006B7513">
            <w:pPr>
              <w:jc w:val="left"/>
              <w:rPr>
                <w:sz w:val="20"/>
                <w:szCs w:val="20"/>
              </w:rPr>
            </w:pPr>
            <w:r w:rsidRPr="007D01CB">
              <w:rPr>
                <w:sz w:val="20"/>
                <w:szCs w:val="20"/>
              </w:rPr>
              <w:t>Yes (all)</w:t>
            </w:r>
          </w:p>
        </w:tc>
      </w:tr>
      <w:tr w:rsidR="00505A29" w:rsidRPr="007D01CB" w14:paraId="1BEBD9ED" w14:textId="77777777" w:rsidTr="006B7513">
        <w:trPr>
          <w:trHeight w:val="300"/>
        </w:trPr>
        <w:tc>
          <w:tcPr>
            <w:tcW w:w="846" w:type="dxa"/>
            <w:noWrap/>
            <w:hideMark/>
          </w:tcPr>
          <w:p w14:paraId="71E42040" w14:textId="77777777" w:rsidR="00505A29" w:rsidRPr="007D01CB" w:rsidRDefault="00505A29" w:rsidP="006B7513">
            <w:pPr>
              <w:jc w:val="left"/>
              <w:rPr>
                <w:sz w:val="20"/>
                <w:szCs w:val="20"/>
              </w:rPr>
            </w:pPr>
            <w:r w:rsidRPr="007D01CB">
              <w:rPr>
                <w:sz w:val="20"/>
                <w:szCs w:val="20"/>
              </w:rPr>
              <w:t>70093</w:t>
            </w:r>
          </w:p>
        </w:tc>
        <w:tc>
          <w:tcPr>
            <w:tcW w:w="3260" w:type="dxa"/>
            <w:noWrap/>
            <w:hideMark/>
          </w:tcPr>
          <w:p w14:paraId="57B621DF" w14:textId="77777777" w:rsidR="00505A29" w:rsidRPr="007D01CB" w:rsidRDefault="00505A29" w:rsidP="006B7513">
            <w:pPr>
              <w:jc w:val="left"/>
              <w:rPr>
                <w:sz w:val="20"/>
                <w:szCs w:val="20"/>
              </w:rPr>
            </w:pPr>
            <w:r w:rsidRPr="007D01CB">
              <w:rPr>
                <w:sz w:val="20"/>
                <w:szCs w:val="20"/>
              </w:rPr>
              <w:t xml:space="preserve">The Year must not be greater than the YYYY value reported in the Period End Date </w:t>
            </w:r>
          </w:p>
        </w:tc>
        <w:tc>
          <w:tcPr>
            <w:tcW w:w="3119" w:type="dxa"/>
            <w:noWrap/>
            <w:hideMark/>
          </w:tcPr>
          <w:p w14:paraId="013E5423" w14:textId="77777777" w:rsidR="00505A29" w:rsidRPr="007D01CB" w:rsidRDefault="00505A29" w:rsidP="006B7513">
            <w:pPr>
              <w:jc w:val="left"/>
              <w:rPr>
                <w:sz w:val="20"/>
                <w:szCs w:val="20"/>
              </w:rPr>
            </w:pPr>
            <w:r w:rsidRPr="007D01CB">
              <w:rPr>
                <w:sz w:val="20"/>
                <w:szCs w:val="20"/>
              </w:rPr>
              <w:t xml:space="preserve">The Year must not be greater than the YYYY value reported in the Period End Date </w:t>
            </w:r>
          </w:p>
        </w:tc>
        <w:tc>
          <w:tcPr>
            <w:tcW w:w="2835" w:type="dxa"/>
            <w:noWrap/>
            <w:hideMark/>
          </w:tcPr>
          <w:p w14:paraId="4F2E7A5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GLOBEBody/JurisdictionSection/GLOBETax/ETR/ETRStatus/ETRComputation/OverallComputation/AdditionalTopUpTax/NONArt4.1.5/Year </w:t>
            </w:r>
          </w:p>
        </w:tc>
        <w:tc>
          <w:tcPr>
            <w:tcW w:w="2693" w:type="dxa"/>
            <w:noWrap/>
            <w:hideMark/>
          </w:tcPr>
          <w:p w14:paraId="4517205C"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234151CD" w14:textId="77777777" w:rsidR="00505A29" w:rsidRPr="007D01CB" w:rsidRDefault="00505A29" w:rsidP="006B7513">
            <w:pPr>
              <w:jc w:val="left"/>
              <w:rPr>
                <w:sz w:val="20"/>
                <w:szCs w:val="20"/>
              </w:rPr>
            </w:pPr>
            <w:r w:rsidRPr="007D01CB">
              <w:rPr>
                <w:sz w:val="20"/>
                <w:szCs w:val="20"/>
              </w:rPr>
              <w:t>Yes (all)</w:t>
            </w:r>
          </w:p>
        </w:tc>
      </w:tr>
      <w:tr w:rsidR="00505A29" w:rsidRPr="007D01CB" w14:paraId="434503DE" w14:textId="77777777" w:rsidTr="006B7513">
        <w:trPr>
          <w:trHeight w:val="300"/>
        </w:trPr>
        <w:tc>
          <w:tcPr>
            <w:tcW w:w="846" w:type="dxa"/>
            <w:noWrap/>
            <w:hideMark/>
          </w:tcPr>
          <w:p w14:paraId="42141245" w14:textId="77777777" w:rsidR="00505A29" w:rsidRPr="007D01CB" w:rsidRDefault="00505A29" w:rsidP="006B7513">
            <w:pPr>
              <w:jc w:val="left"/>
              <w:rPr>
                <w:sz w:val="20"/>
                <w:szCs w:val="20"/>
              </w:rPr>
            </w:pPr>
            <w:r w:rsidRPr="007D01CB">
              <w:rPr>
                <w:sz w:val="20"/>
                <w:szCs w:val="20"/>
              </w:rPr>
              <w:t>70094</w:t>
            </w:r>
          </w:p>
        </w:tc>
        <w:tc>
          <w:tcPr>
            <w:tcW w:w="3260" w:type="dxa"/>
            <w:noWrap/>
            <w:hideMark/>
          </w:tcPr>
          <w:p w14:paraId="170DAB40" w14:textId="77777777" w:rsidR="00505A29" w:rsidRPr="007D01CB" w:rsidRDefault="00505A29" w:rsidP="006B7513">
            <w:pPr>
              <w:jc w:val="left"/>
              <w:rPr>
                <w:sz w:val="20"/>
                <w:szCs w:val="20"/>
              </w:rPr>
            </w:pPr>
            <w:r w:rsidRPr="007D01CB">
              <w:rPr>
                <w:sz w:val="20"/>
                <w:szCs w:val="20"/>
              </w:rPr>
              <w:t xml:space="preserve">When the Articles contain the value of GIR2605, then the Year should be at least '4 years' before the YYYY value reported in the Period End Date. </w:t>
            </w:r>
          </w:p>
        </w:tc>
        <w:tc>
          <w:tcPr>
            <w:tcW w:w="3119" w:type="dxa"/>
            <w:noWrap/>
            <w:hideMark/>
          </w:tcPr>
          <w:p w14:paraId="026F62FC" w14:textId="77777777" w:rsidR="00505A29" w:rsidRPr="007D01CB" w:rsidRDefault="00505A29" w:rsidP="006B7513">
            <w:pPr>
              <w:jc w:val="left"/>
              <w:rPr>
                <w:sz w:val="20"/>
                <w:szCs w:val="20"/>
              </w:rPr>
            </w:pPr>
            <w:r w:rsidRPr="007D01CB">
              <w:rPr>
                <w:sz w:val="20"/>
                <w:szCs w:val="20"/>
              </w:rPr>
              <w:t xml:space="preserve">When the Articles contain the value of GIR2605, then the Year should be at least '4 years' before the YYYY value reported in the Period End Date </w:t>
            </w:r>
          </w:p>
        </w:tc>
        <w:tc>
          <w:tcPr>
            <w:tcW w:w="2835" w:type="dxa"/>
            <w:noWrap/>
            <w:hideMark/>
          </w:tcPr>
          <w:p w14:paraId="063521E3"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GLOBEBody/JurisdictionSection/GLOBETax/ETR/ETRStatus/ETRComputation/OverallComputation/AdditionalTopUpTax/NONArt4.1.5/Year </w:t>
            </w:r>
          </w:p>
        </w:tc>
        <w:tc>
          <w:tcPr>
            <w:tcW w:w="2693" w:type="dxa"/>
            <w:noWrap/>
            <w:hideMark/>
          </w:tcPr>
          <w:p w14:paraId="3F61A7C2"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GLOBEBody/JurisdictionSection/GLoBETax/ETR/ETRStatus/ETRComputation/OverallComputation/AdditionalTopUpTax/NONArt4.1.5/Articles</w:t>
            </w:r>
          </w:p>
          <w:p w14:paraId="206D80FB"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23F9DAA0" w14:textId="77777777" w:rsidR="00505A29" w:rsidRPr="007D01CB" w:rsidRDefault="00505A29" w:rsidP="006B7513">
            <w:pPr>
              <w:jc w:val="left"/>
              <w:rPr>
                <w:sz w:val="20"/>
                <w:szCs w:val="20"/>
              </w:rPr>
            </w:pPr>
            <w:r w:rsidRPr="007D01CB">
              <w:rPr>
                <w:sz w:val="20"/>
                <w:szCs w:val="20"/>
              </w:rPr>
              <w:t>Yes (all)</w:t>
            </w:r>
          </w:p>
        </w:tc>
      </w:tr>
      <w:tr w:rsidR="00505A29" w:rsidRPr="007D01CB" w14:paraId="27BE9E35" w14:textId="77777777" w:rsidTr="006B7513">
        <w:trPr>
          <w:trHeight w:val="300"/>
        </w:trPr>
        <w:tc>
          <w:tcPr>
            <w:tcW w:w="846" w:type="dxa"/>
            <w:noWrap/>
            <w:hideMark/>
          </w:tcPr>
          <w:p w14:paraId="49B22A06" w14:textId="77777777" w:rsidR="00505A29" w:rsidRPr="007D01CB" w:rsidRDefault="00505A29" w:rsidP="006B7513">
            <w:pPr>
              <w:jc w:val="left"/>
              <w:rPr>
                <w:sz w:val="20"/>
                <w:szCs w:val="20"/>
              </w:rPr>
            </w:pPr>
            <w:r w:rsidRPr="007D01CB">
              <w:rPr>
                <w:sz w:val="20"/>
                <w:szCs w:val="20"/>
              </w:rPr>
              <w:t>70095</w:t>
            </w:r>
          </w:p>
        </w:tc>
        <w:tc>
          <w:tcPr>
            <w:tcW w:w="3260" w:type="dxa"/>
            <w:noWrap/>
            <w:hideMark/>
          </w:tcPr>
          <w:p w14:paraId="530301DE" w14:textId="77777777" w:rsidR="00505A29" w:rsidRPr="007D01CB" w:rsidRDefault="00505A29" w:rsidP="006B7513">
            <w:pPr>
              <w:jc w:val="left"/>
              <w:rPr>
                <w:sz w:val="20"/>
                <w:szCs w:val="20"/>
              </w:rPr>
            </w:pPr>
            <w:r w:rsidRPr="007D01CB">
              <w:rPr>
                <w:sz w:val="20"/>
                <w:szCs w:val="20"/>
              </w:rPr>
              <w:t xml:space="preserve">When the Articles contain the value of GIR2602, then the Year should be the fifth Fiscal Year preceding the </w:t>
            </w:r>
            <w:r w:rsidRPr="007D01CB">
              <w:rPr>
                <w:sz w:val="20"/>
                <w:szCs w:val="20"/>
              </w:rPr>
              <w:lastRenderedPageBreak/>
              <w:t xml:space="preserve">YYYY value reported in the Period End Date. </w:t>
            </w:r>
          </w:p>
        </w:tc>
        <w:tc>
          <w:tcPr>
            <w:tcW w:w="3119" w:type="dxa"/>
            <w:noWrap/>
            <w:hideMark/>
          </w:tcPr>
          <w:p w14:paraId="356B8BBF" w14:textId="77777777" w:rsidR="00505A29" w:rsidRPr="007D01CB" w:rsidRDefault="00505A29" w:rsidP="006B7513">
            <w:pPr>
              <w:jc w:val="left"/>
              <w:rPr>
                <w:sz w:val="20"/>
                <w:szCs w:val="20"/>
              </w:rPr>
            </w:pPr>
            <w:r w:rsidRPr="007D01CB">
              <w:rPr>
                <w:sz w:val="20"/>
                <w:szCs w:val="20"/>
              </w:rPr>
              <w:lastRenderedPageBreak/>
              <w:t xml:space="preserve">When the Articles contain the value of GIR2602, then the Year should be the fifth Fiscal Year preceding </w:t>
            </w:r>
            <w:r w:rsidRPr="007D01CB">
              <w:rPr>
                <w:sz w:val="20"/>
                <w:szCs w:val="20"/>
              </w:rPr>
              <w:lastRenderedPageBreak/>
              <w:t xml:space="preserve">the YYYY value reported in the Period End Date </w:t>
            </w:r>
          </w:p>
        </w:tc>
        <w:tc>
          <w:tcPr>
            <w:tcW w:w="2835" w:type="dxa"/>
            <w:noWrap/>
            <w:hideMark/>
          </w:tcPr>
          <w:p w14:paraId="79DD0004" w14:textId="77777777" w:rsidR="00505A29" w:rsidRPr="007D01CB" w:rsidRDefault="00505A29" w:rsidP="006B7513">
            <w:pPr>
              <w:jc w:val="left"/>
              <w:rPr>
                <w:sz w:val="20"/>
                <w:szCs w:val="20"/>
              </w:rPr>
            </w:pPr>
            <w:r w:rsidRPr="007D01CB">
              <w:rPr>
                <w:sz w:val="20"/>
                <w:szCs w:val="20"/>
              </w:rPr>
              <w:lastRenderedPageBreak/>
              <w:t>GLOBEBody/JurisdictionSection/GLOBETax/ETR/ETRStatus/ETRComputation/OverallComp</w:t>
            </w:r>
            <w:r w:rsidRPr="007D01CB">
              <w:rPr>
                <w:sz w:val="20"/>
                <w:szCs w:val="20"/>
              </w:rPr>
              <w:lastRenderedPageBreak/>
              <w:t xml:space="preserve">utation/AdditionalTopUpTax/NONArt4.1.5/Year </w:t>
            </w:r>
          </w:p>
        </w:tc>
        <w:tc>
          <w:tcPr>
            <w:tcW w:w="2693" w:type="dxa"/>
            <w:noWrap/>
            <w:hideMark/>
          </w:tcPr>
          <w:p w14:paraId="2E568D4B" w14:textId="77777777" w:rsidR="00505A29" w:rsidRDefault="00505A29" w:rsidP="006B7513">
            <w:pPr>
              <w:jc w:val="left"/>
              <w:rPr>
                <w:sz w:val="20"/>
                <w:szCs w:val="20"/>
              </w:rPr>
            </w:pPr>
            <w:r w:rsidRPr="007D01CB">
              <w:rPr>
                <w:sz w:val="20"/>
                <w:szCs w:val="20"/>
              </w:rPr>
              <w:lastRenderedPageBreak/>
              <w:t>GLOBEBody/JurisdictionSection/GLoBETax/ETR/ETRStatus/ETRComputation/OverallC</w:t>
            </w:r>
            <w:r w:rsidRPr="007D01CB">
              <w:rPr>
                <w:sz w:val="20"/>
                <w:szCs w:val="20"/>
              </w:rPr>
              <w:lastRenderedPageBreak/>
              <w:t xml:space="preserve">omputation/AdditionalTopUpTax/NONArt4.1.5/Articles </w:t>
            </w:r>
          </w:p>
          <w:p w14:paraId="49774931"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FilingInfo</w:t>
            </w:r>
            <w:proofErr w:type="spellEnd"/>
            <w:r w:rsidRPr="007D01CB">
              <w:rPr>
                <w:sz w:val="20"/>
                <w:szCs w:val="20"/>
              </w:rPr>
              <w:t xml:space="preserve">/Period/End </w:t>
            </w:r>
          </w:p>
        </w:tc>
        <w:tc>
          <w:tcPr>
            <w:tcW w:w="1241" w:type="dxa"/>
          </w:tcPr>
          <w:p w14:paraId="003FB991" w14:textId="77777777" w:rsidR="00505A29" w:rsidRPr="007D01CB" w:rsidRDefault="00505A29" w:rsidP="006B7513">
            <w:pPr>
              <w:jc w:val="left"/>
              <w:rPr>
                <w:sz w:val="20"/>
                <w:szCs w:val="20"/>
              </w:rPr>
            </w:pPr>
            <w:r w:rsidRPr="00341D77">
              <w:rPr>
                <w:sz w:val="20"/>
                <w:szCs w:val="20"/>
              </w:rPr>
              <w:lastRenderedPageBreak/>
              <w:t>Yes (all)</w:t>
            </w:r>
          </w:p>
        </w:tc>
      </w:tr>
      <w:tr w:rsidR="00505A29" w:rsidRPr="007D01CB" w14:paraId="7E352361" w14:textId="77777777" w:rsidTr="006B7513">
        <w:trPr>
          <w:trHeight w:val="300"/>
        </w:trPr>
        <w:tc>
          <w:tcPr>
            <w:tcW w:w="846" w:type="dxa"/>
            <w:noWrap/>
            <w:hideMark/>
          </w:tcPr>
          <w:p w14:paraId="56C82960" w14:textId="77777777" w:rsidR="00505A29" w:rsidRPr="007D01CB" w:rsidRDefault="00505A29" w:rsidP="006B7513">
            <w:pPr>
              <w:jc w:val="left"/>
              <w:rPr>
                <w:sz w:val="20"/>
                <w:szCs w:val="20"/>
              </w:rPr>
            </w:pPr>
            <w:r w:rsidRPr="007D01CB">
              <w:rPr>
                <w:sz w:val="20"/>
                <w:szCs w:val="20"/>
              </w:rPr>
              <w:t>70096</w:t>
            </w:r>
          </w:p>
        </w:tc>
        <w:tc>
          <w:tcPr>
            <w:tcW w:w="3260" w:type="dxa"/>
            <w:noWrap/>
            <w:hideMark/>
          </w:tcPr>
          <w:p w14:paraId="57E83319" w14:textId="77777777" w:rsidR="00505A29" w:rsidRPr="007D01CB" w:rsidRDefault="00505A29" w:rsidP="006B7513">
            <w:pPr>
              <w:jc w:val="left"/>
              <w:rPr>
                <w:sz w:val="20"/>
                <w:szCs w:val="20"/>
              </w:rPr>
            </w:pPr>
            <w:proofErr w:type="spellStart"/>
            <w:r w:rsidRPr="007D01CB">
              <w:rPr>
                <w:sz w:val="20"/>
                <w:szCs w:val="20"/>
              </w:rPr>
              <w:t>AdditionalTopUpTax</w:t>
            </w:r>
            <w:proofErr w:type="spellEnd"/>
            <w:r w:rsidRPr="007D01CB">
              <w:rPr>
                <w:sz w:val="20"/>
                <w:szCs w:val="20"/>
              </w:rPr>
              <w:t xml:space="preserve"> is calculated as follows: Recalculated/</w:t>
            </w:r>
            <w:proofErr w:type="spellStart"/>
            <w:r w:rsidRPr="007D01CB">
              <w:rPr>
                <w:sz w:val="20"/>
                <w:szCs w:val="20"/>
              </w:rPr>
              <w:t>TopUpTax</w:t>
            </w:r>
            <w:proofErr w:type="spellEnd"/>
            <w:r w:rsidRPr="007D01CB">
              <w:rPr>
                <w:sz w:val="20"/>
                <w:szCs w:val="20"/>
              </w:rPr>
              <w:t xml:space="preserve"> - Previous/</w:t>
            </w:r>
            <w:proofErr w:type="spellStart"/>
            <w:r w:rsidRPr="007D01CB">
              <w:rPr>
                <w:sz w:val="20"/>
                <w:szCs w:val="20"/>
              </w:rPr>
              <w:t>TopUpTax</w:t>
            </w:r>
            <w:proofErr w:type="spellEnd"/>
            <w:r w:rsidRPr="007D01CB">
              <w:rPr>
                <w:sz w:val="20"/>
                <w:szCs w:val="20"/>
              </w:rPr>
              <w:t xml:space="preserve"> </w:t>
            </w:r>
          </w:p>
        </w:tc>
        <w:tc>
          <w:tcPr>
            <w:tcW w:w="3119" w:type="dxa"/>
            <w:noWrap/>
            <w:hideMark/>
          </w:tcPr>
          <w:p w14:paraId="01FD1D27" w14:textId="77777777" w:rsidR="00505A29" w:rsidRPr="007D01CB" w:rsidRDefault="00505A29" w:rsidP="006B7513">
            <w:pPr>
              <w:jc w:val="left"/>
              <w:rPr>
                <w:sz w:val="20"/>
                <w:szCs w:val="20"/>
              </w:rPr>
            </w:pPr>
            <w:proofErr w:type="spellStart"/>
            <w:r w:rsidRPr="007D01CB">
              <w:rPr>
                <w:sz w:val="20"/>
                <w:szCs w:val="20"/>
              </w:rPr>
              <w:t>AdditionalTopUpTax</w:t>
            </w:r>
            <w:proofErr w:type="spellEnd"/>
            <w:r w:rsidRPr="007D01CB">
              <w:rPr>
                <w:sz w:val="20"/>
                <w:szCs w:val="20"/>
              </w:rPr>
              <w:t xml:space="preserve"> is calculated as follows: Recalculated/</w:t>
            </w:r>
            <w:proofErr w:type="spellStart"/>
            <w:r w:rsidRPr="007D01CB">
              <w:rPr>
                <w:sz w:val="20"/>
                <w:szCs w:val="20"/>
              </w:rPr>
              <w:t>TopUpTax</w:t>
            </w:r>
            <w:proofErr w:type="spellEnd"/>
            <w:r w:rsidRPr="007D01CB">
              <w:rPr>
                <w:sz w:val="20"/>
                <w:szCs w:val="20"/>
              </w:rPr>
              <w:t xml:space="preserve"> - Previous/</w:t>
            </w:r>
            <w:proofErr w:type="spellStart"/>
            <w:r w:rsidRPr="007D01CB">
              <w:rPr>
                <w:sz w:val="20"/>
                <w:szCs w:val="20"/>
              </w:rPr>
              <w:t>TopUpTax</w:t>
            </w:r>
            <w:proofErr w:type="spellEnd"/>
            <w:r w:rsidRPr="007D01CB">
              <w:rPr>
                <w:sz w:val="20"/>
                <w:szCs w:val="20"/>
              </w:rPr>
              <w:t xml:space="preserve"> </w:t>
            </w:r>
          </w:p>
        </w:tc>
        <w:tc>
          <w:tcPr>
            <w:tcW w:w="2835" w:type="dxa"/>
            <w:noWrap/>
            <w:hideMark/>
          </w:tcPr>
          <w:p w14:paraId="6654173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GLOBEBody/JurisdictionSection/GLOBETax/ETR/ETRStatus/ETRComputation/OverallComputation/AdditionalTopUpTax/NONArt4.1.5/AdditionalTopUpTax </w:t>
            </w:r>
          </w:p>
        </w:tc>
        <w:tc>
          <w:tcPr>
            <w:tcW w:w="2693" w:type="dxa"/>
            <w:noWrap/>
            <w:hideMark/>
          </w:tcPr>
          <w:p w14:paraId="430A8B38" w14:textId="77777777" w:rsidR="00505A29" w:rsidRPr="007D01CB" w:rsidRDefault="00505A29" w:rsidP="006B7513">
            <w:pPr>
              <w:jc w:val="left"/>
              <w:rPr>
                <w:sz w:val="20"/>
                <w:szCs w:val="20"/>
              </w:rPr>
            </w:pPr>
            <w:r w:rsidRPr="007D01CB">
              <w:rPr>
                <w:sz w:val="20"/>
                <w:szCs w:val="20"/>
              </w:rPr>
              <w:t>GLOBEBody/JurisdictionSection/GLoBETax/ETR/ETRStatus/ETRComputation/OverallComputation/AdditionalTopUpTax/NONArt4.1 .5/Recalculated/</w:t>
            </w:r>
            <w:proofErr w:type="spellStart"/>
            <w:r w:rsidRPr="007D01CB">
              <w:rPr>
                <w:sz w:val="20"/>
                <w:szCs w:val="20"/>
              </w:rPr>
              <w:t>TopUpTax</w:t>
            </w:r>
            <w:proofErr w:type="spellEnd"/>
          </w:p>
          <w:p w14:paraId="068BBAB7"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GLOBEBody/JurisdictionSection/GLoBETax/ETR/ETRStatus/ETRComputation/OverallComputation/AdditionalTopUpTax/NONArt4.1.5/Previous/TopUpTax </w:t>
            </w:r>
          </w:p>
        </w:tc>
        <w:tc>
          <w:tcPr>
            <w:tcW w:w="1241" w:type="dxa"/>
          </w:tcPr>
          <w:p w14:paraId="3986AA04" w14:textId="77777777" w:rsidR="00505A29" w:rsidRPr="007D01CB" w:rsidRDefault="00505A29" w:rsidP="006B7513">
            <w:pPr>
              <w:jc w:val="left"/>
              <w:rPr>
                <w:sz w:val="20"/>
                <w:szCs w:val="20"/>
              </w:rPr>
            </w:pPr>
            <w:r w:rsidRPr="007D01CB">
              <w:rPr>
                <w:sz w:val="20"/>
                <w:szCs w:val="20"/>
              </w:rPr>
              <w:t>Yes (all)</w:t>
            </w:r>
          </w:p>
        </w:tc>
      </w:tr>
      <w:tr w:rsidR="00505A29" w:rsidRPr="007D01CB" w14:paraId="7C2BE7F7" w14:textId="77777777" w:rsidTr="006B7513">
        <w:trPr>
          <w:trHeight w:val="300"/>
        </w:trPr>
        <w:tc>
          <w:tcPr>
            <w:tcW w:w="13994" w:type="dxa"/>
            <w:gridSpan w:val="6"/>
            <w:shd w:val="clear" w:color="auto" w:fill="E8E8E8" w:themeFill="background2"/>
            <w:noWrap/>
            <w:hideMark/>
          </w:tcPr>
          <w:p w14:paraId="579B4ED3" w14:textId="77777777" w:rsidR="00505A29" w:rsidRPr="007D01CB" w:rsidRDefault="00505A29" w:rsidP="006B7513">
            <w:pPr>
              <w:jc w:val="left"/>
              <w:rPr>
                <w:sz w:val="20"/>
                <w:szCs w:val="20"/>
              </w:rPr>
            </w:pPr>
            <w:proofErr w:type="spellStart"/>
            <w:r w:rsidRPr="007D01CB">
              <w:rPr>
                <w:sz w:val="20"/>
                <w:szCs w:val="20"/>
              </w:rPr>
              <w:t>JurisdictionSection</w:t>
            </w:r>
            <w:proofErr w:type="spellEnd"/>
            <w:r w:rsidRPr="007D01CB">
              <w:rPr>
                <w:sz w:val="20"/>
                <w:szCs w:val="20"/>
              </w:rPr>
              <w:t xml:space="preserve"> - IIR </w:t>
            </w:r>
          </w:p>
        </w:tc>
      </w:tr>
      <w:tr w:rsidR="00505A29" w:rsidRPr="007D01CB" w14:paraId="5C76F570" w14:textId="77777777" w:rsidTr="006B7513">
        <w:trPr>
          <w:trHeight w:val="300"/>
        </w:trPr>
        <w:tc>
          <w:tcPr>
            <w:tcW w:w="846" w:type="dxa"/>
            <w:noWrap/>
            <w:hideMark/>
          </w:tcPr>
          <w:p w14:paraId="3B6EDD7A" w14:textId="77777777" w:rsidR="00505A29" w:rsidRPr="007D01CB" w:rsidRDefault="00505A29" w:rsidP="006B7513">
            <w:pPr>
              <w:jc w:val="left"/>
              <w:rPr>
                <w:sz w:val="20"/>
                <w:szCs w:val="20"/>
              </w:rPr>
            </w:pPr>
            <w:r w:rsidRPr="007D01CB">
              <w:rPr>
                <w:sz w:val="20"/>
                <w:szCs w:val="20"/>
              </w:rPr>
              <w:t>70097</w:t>
            </w:r>
          </w:p>
        </w:tc>
        <w:tc>
          <w:tcPr>
            <w:tcW w:w="3260" w:type="dxa"/>
            <w:noWrap/>
            <w:hideMark/>
          </w:tcPr>
          <w:p w14:paraId="273356C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InclusionRatio</w:t>
            </w:r>
            <w:proofErr w:type="spellEnd"/>
            <w:r w:rsidRPr="007D01CB">
              <w:rPr>
                <w:sz w:val="20"/>
                <w:szCs w:val="20"/>
              </w:rPr>
              <w:t xml:space="preserve"> must equal the following calculation: (</w:t>
            </w:r>
            <w:proofErr w:type="spellStart"/>
            <w:r w:rsidRPr="007D01CB">
              <w:rPr>
                <w:sz w:val="20"/>
                <w:szCs w:val="20"/>
              </w:rPr>
              <w:t>NetGlobeIncome</w:t>
            </w:r>
            <w:proofErr w:type="spellEnd"/>
            <w:r w:rsidRPr="007D01CB">
              <w:rPr>
                <w:sz w:val="20"/>
                <w:szCs w:val="20"/>
              </w:rPr>
              <w:t xml:space="preserve"> - </w:t>
            </w:r>
            <w:proofErr w:type="spellStart"/>
            <w:r w:rsidRPr="007D01CB">
              <w:rPr>
                <w:sz w:val="20"/>
                <w:szCs w:val="20"/>
              </w:rPr>
              <w:t>OtherOwnershipAllocation</w:t>
            </w:r>
            <w:proofErr w:type="spellEnd"/>
            <w:r w:rsidRPr="007D01CB">
              <w:rPr>
                <w:sz w:val="20"/>
                <w:szCs w:val="20"/>
              </w:rPr>
              <w:t xml:space="preserve">) DIVIDED by </w:t>
            </w:r>
            <w:proofErr w:type="spellStart"/>
            <w:r w:rsidRPr="007D01CB">
              <w:rPr>
                <w:sz w:val="20"/>
                <w:szCs w:val="20"/>
              </w:rPr>
              <w:t>NetGlobeIncome</w:t>
            </w:r>
            <w:proofErr w:type="spellEnd"/>
            <w:r w:rsidRPr="007D01CB">
              <w:rPr>
                <w:sz w:val="20"/>
                <w:szCs w:val="20"/>
              </w:rPr>
              <w:t xml:space="preserve"> </w:t>
            </w:r>
          </w:p>
        </w:tc>
        <w:tc>
          <w:tcPr>
            <w:tcW w:w="3119" w:type="dxa"/>
            <w:noWrap/>
            <w:hideMark/>
          </w:tcPr>
          <w:p w14:paraId="7794F8BD"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InclusionRatio</w:t>
            </w:r>
            <w:proofErr w:type="spellEnd"/>
            <w:r w:rsidRPr="007D01CB">
              <w:rPr>
                <w:sz w:val="20"/>
                <w:szCs w:val="20"/>
              </w:rPr>
              <w:t xml:space="preserve"> must equal the following calculation: (</w:t>
            </w:r>
            <w:proofErr w:type="spellStart"/>
            <w:r w:rsidRPr="007D01CB">
              <w:rPr>
                <w:sz w:val="20"/>
                <w:szCs w:val="20"/>
              </w:rPr>
              <w:t>NetGlobeIncome</w:t>
            </w:r>
            <w:proofErr w:type="spellEnd"/>
            <w:r w:rsidRPr="007D01CB">
              <w:rPr>
                <w:sz w:val="20"/>
                <w:szCs w:val="20"/>
              </w:rPr>
              <w:t xml:space="preserve"> - </w:t>
            </w:r>
            <w:proofErr w:type="spellStart"/>
            <w:r w:rsidRPr="007D01CB">
              <w:rPr>
                <w:sz w:val="20"/>
                <w:szCs w:val="20"/>
              </w:rPr>
              <w:t>OtherOwnershipAllocation</w:t>
            </w:r>
            <w:proofErr w:type="spellEnd"/>
            <w:r w:rsidRPr="007D01CB">
              <w:rPr>
                <w:sz w:val="20"/>
                <w:szCs w:val="20"/>
              </w:rPr>
              <w:t xml:space="preserve">) DIVIDED by </w:t>
            </w:r>
            <w:proofErr w:type="spellStart"/>
            <w:r w:rsidRPr="007D01CB">
              <w:rPr>
                <w:sz w:val="20"/>
                <w:szCs w:val="20"/>
              </w:rPr>
              <w:t>NetGlobeIncome</w:t>
            </w:r>
            <w:proofErr w:type="spellEnd"/>
            <w:r w:rsidRPr="007D01CB">
              <w:rPr>
                <w:sz w:val="20"/>
                <w:szCs w:val="20"/>
              </w:rPr>
              <w:t xml:space="preserve"> </w:t>
            </w:r>
          </w:p>
        </w:tc>
        <w:tc>
          <w:tcPr>
            <w:tcW w:w="2835" w:type="dxa"/>
            <w:noWrap/>
            <w:hideMark/>
          </w:tcPr>
          <w:p w14:paraId="291772CE" w14:textId="77777777" w:rsidR="00505A29" w:rsidRPr="007D01CB" w:rsidRDefault="00505A29" w:rsidP="006B7513">
            <w:pPr>
              <w:jc w:val="left"/>
              <w:rPr>
                <w:sz w:val="20"/>
                <w:szCs w:val="20"/>
              </w:rPr>
            </w:pPr>
            <w:r w:rsidRPr="007D01CB">
              <w:rPr>
                <w:sz w:val="20"/>
                <w:szCs w:val="20"/>
              </w:rPr>
              <w:t xml:space="preserve">GLOBEBody/JurisdictionSection/LowTaxJurisdiction/LTCE/IIR/ParentEntity/InclusionRatio </w:t>
            </w:r>
          </w:p>
        </w:tc>
        <w:tc>
          <w:tcPr>
            <w:tcW w:w="2693" w:type="dxa"/>
            <w:noWrap/>
            <w:hideMark/>
          </w:tcPr>
          <w:p w14:paraId="039C2454" w14:textId="77777777" w:rsidR="00505A29" w:rsidRPr="007D01CB" w:rsidRDefault="00505A29" w:rsidP="006B7513">
            <w:pPr>
              <w:jc w:val="left"/>
              <w:rPr>
                <w:sz w:val="20"/>
                <w:szCs w:val="20"/>
              </w:rPr>
            </w:pPr>
            <w:r w:rsidRPr="007D01CB">
              <w:rPr>
                <w:sz w:val="20"/>
                <w:szCs w:val="20"/>
              </w:rPr>
              <w:t>GLOBEBody/JurisdictionSection/LowTaxJurisdiction/LTCE/IIR/NetGlobeIncome</w:t>
            </w:r>
          </w:p>
          <w:p w14:paraId="182A55AD" w14:textId="77777777" w:rsidR="00505A29" w:rsidRPr="007D01CB" w:rsidRDefault="00505A29" w:rsidP="006B7513">
            <w:pPr>
              <w:jc w:val="left"/>
              <w:rPr>
                <w:sz w:val="20"/>
                <w:szCs w:val="20"/>
              </w:rPr>
            </w:pPr>
            <w:r w:rsidRPr="007D01CB">
              <w:rPr>
                <w:sz w:val="20"/>
                <w:szCs w:val="20"/>
              </w:rPr>
              <w:t xml:space="preserve">GLOBEBody/JurisdictionSection/LowTaxJurisdiction/LTCE/IIR/ParentEntity/OtherOwnershipAllocation </w:t>
            </w:r>
          </w:p>
        </w:tc>
        <w:tc>
          <w:tcPr>
            <w:tcW w:w="1241" w:type="dxa"/>
          </w:tcPr>
          <w:p w14:paraId="2B25994D" w14:textId="77777777" w:rsidR="00505A29" w:rsidRPr="007D01CB" w:rsidRDefault="00505A29" w:rsidP="006B7513">
            <w:pPr>
              <w:jc w:val="left"/>
              <w:rPr>
                <w:sz w:val="20"/>
                <w:szCs w:val="20"/>
              </w:rPr>
            </w:pPr>
            <w:r w:rsidRPr="007D01CB">
              <w:rPr>
                <w:sz w:val="20"/>
                <w:szCs w:val="20"/>
              </w:rPr>
              <w:t>Yes (all)</w:t>
            </w:r>
          </w:p>
        </w:tc>
      </w:tr>
      <w:tr w:rsidR="00505A29" w:rsidRPr="007D01CB" w14:paraId="5EC85A55" w14:textId="77777777" w:rsidTr="006B7513">
        <w:trPr>
          <w:trHeight w:val="300"/>
        </w:trPr>
        <w:tc>
          <w:tcPr>
            <w:tcW w:w="846" w:type="dxa"/>
            <w:noWrap/>
            <w:hideMark/>
          </w:tcPr>
          <w:p w14:paraId="5AB2BB0D" w14:textId="77777777" w:rsidR="00505A29" w:rsidRPr="007D01CB" w:rsidRDefault="00505A29" w:rsidP="006B7513">
            <w:pPr>
              <w:jc w:val="left"/>
              <w:rPr>
                <w:sz w:val="20"/>
                <w:szCs w:val="20"/>
              </w:rPr>
            </w:pPr>
            <w:r w:rsidRPr="007D01CB">
              <w:rPr>
                <w:sz w:val="20"/>
                <w:szCs w:val="20"/>
              </w:rPr>
              <w:t>70098</w:t>
            </w:r>
          </w:p>
        </w:tc>
        <w:tc>
          <w:tcPr>
            <w:tcW w:w="3260" w:type="dxa"/>
            <w:noWrap/>
            <w:hideMark/>
          </w:tcPr>
          <w:p w14:paraId="15BEDB1C" w14:textId="77777777" w:rsidR="00505A29" w:rsidRPr="007D01CB" w:rsidRDefault="00505A29" w:rsidP="006B7513">
            <w:pPr>
              <w:jc w:val="left"/>
              <w:rPr>
                <w:sz w:val="20"/>
                <w:szCs w:val="20"/>
              </w:rPr>
            </w:pPr>
            <w:r w:rsidRPr="007D01CB">
              <w:rPr>
                <w:sz w:val="20"/>
                <w:szCs w:val="20"/>
              </w:rPr>
              <w:t>The IIR/</w:t>
            </w:r>
            <w:proofErr w:type="spellStart"/>
            <w:r w:rsidRPr="007D01CB">
              <w:rPr>
                <w:sz w:val="20"/>
                <w:szCs w:val="20"/>
              </w:rPr>
              <w:t>ParentEntity</w:t>
            </w:r>
            <w:proofErr w:type="spellEnd"/>
            <w:r w:rsidRPr="007D01CB">
              <w:rPr>
                <w:sz w:val="20"/>
                <w:szCs w:val="20"/>
              </w:rPr>
              <w:t>/</w:t>
            </w:r>
            <w:proofErr w:type="spellStart"/>
            <w:r w:rsidRPr="007D01CB">
              <w:rPr>
                <w:sz w:val="20"/>
                <w:szCs w:val="20"/>
              </w:rPr>
              <w:t>TopUpTaxShare</w:t>
            </w:r>
            <w:proofErr w:type="spellEnd"/>
            <w:r w:rsidRPr="007D01CB">
              <w:rPr>
                <w:sz w:val="20"/>
                <w:szCs w:val="20"/>
              </w:rPr>
              <w:t xml:space="preserve"> must equal the following calculation: IIR/</w:t>
            </w:r>
            <w:proofErr w:type="spellStart"/>
            <w:r w:rsidRPr="007D01CB">
              <w:rPr>
                <w:sz w:val="20"/>
                <w:szCs w:val="20"/>
              </w:rPr>
              <w:t>TopUpTax</w:t>
            </w:r>
            <w:proofErr w:type="spellEnd"/>
            <w:r w:rsidRPr="007D01CB">
              <w:rPr>
                <w:sz w:val="20"/>
                <w:szCs w:val="20"/>
              </w:rPr>
              <w:t xml:space="preserve"> * </w:t>
            </w:r>
            <w:proofErr w:type="spellStart"/>
            <w:r w:rsidRPr="007D01CB">
              <w:rPr>
                <w:sz w:val="20"/>
                <w:szCs w:val="20"/>
              </w:rPr>
              <w:t>InclusionRatio</w:t>
            </w:r>
            <w:proofErr w:type="spellEnd"/>
            <w:r w:rsidRPr="007D01CB">
              <w:rPr>
                <w:sz w:val="20"/>
                <w:szCs w:val="20"/>
              </w:rPr>
              <w:t xml:space="preserve"> </w:t>
            </w:r>
          </w:p>
        </w:tc>
        <w:tc>
          <w:tcPr>
            <w:tcW w:w="3119" w:type="dxa"/>
            <w:noWrap/>
            <w:hideMark/>
          </w:tcPr>
          <w:p w14:paraId="55E87E8A" w14:textId="77777777" w:rsidR="00505A29" w:rsidRPr="007D01CB" w:rsidRDefault="00505A29" w:rsidP="006B7513">
            <w:pPr>
              <w:jc w:val="left"/>
              <w:rPr>
                <w:sz w:val="20"/>
                <w:szCs w:val="20"/>
              </w:rPr>
            </w:pPr>
            <w:r w:rsidRPr="007D01CB">
              <w:rPr>
                <w:sz w:val="20"/>
                <w:szCs w:val="20"/>
              </w:rPr>
              <w:t>The IIR/</w:t>
            </w:r>
            <w:proofErr w:type="spellStart"/>
            <w:r w:rsidRPr="007D01CB">
              <w:rPr>
                <w:sz w:val="20"/>
                <w:szCs w:val="20"/>
              </w:rPr>
              <w:t>ParentEntity</w:t>
            </w:r>
            <w:proofErr w:type="spellEnd"/>
            <w:r w:rsidRPr="007D01CB">
              <w:rPr>
                <w:sz w:val="20"/>
                <w:szCs w:val="20"/>
              </w:rPr>
              <w:t>/</w:t>
            </w:r>
            <w:proofErr w:type="spellStart"/>
            <w:r w:rsidRPr="007D01CB">
              <w:rPr>
                <w:sz w:val="20"/>
                <w:szCs w:val="20"/>
              </w:rPr>
              <w:t>TopUpTaxShare</w:t>
            </w:r>
            <w:proofErr w:type="spellEnd"/>
            <w:r w:rsidRPr="007D01CB">
              <w:rPr>
                <w:sz w:val="20"/>
                <w:szCs w:val="20"/>
              </w:rPr>
              <w:t xml:space="preserve"> must equal the following </w:t>
            </w:r>
            <w:r w:rsidRPr="007D01CB">
              <w:rPr>
                <w:sz w:val="20"/>
                <w:szCs w:val="20"/>
              </w:rPr>
              <w:lastRenderedPageBreak/>
              <w:t xml:space="preserve">calculation: </w:t>
            </w:r>
            <w:proofErr w:type="spellStart"/>
            <w:r w:rsidRPr="007D01CB">
              <w:rPr>
                <w:sz w:val="20"/>
                <w:szCs w:val="20"/>
              </w:rPr>
              <w:t>TopUpTax</w:t>
            </w:r>
            <w:proofErr w:type="spellEnd"/>
            <w:r w:rsidRPr="007D01CB">
              <w:rPr>
                <w:sz w:val="20"/>
                <w:szCs w:val="20"/>
              </w:rPr>
              <w:t xml:space="preserve"> * </w:t>
            </w:r>
            <w:proofErr w:type="spellStart"/>
            <w:r w:rsidRPr="007D01CB">
              <w:rPr>
                <w:sz w:val="20"/>
                <w:szCs w:val="20"/>
              </w:rPr>
              <w:t>InclusionRatio</w:t>
            </w:r>
            <w:proofErr w:type="spellEnd"/>
            <w:r w:rsidRPr="007D01CB">
              <w:rPr>
                <w:sz w:val="20"/>
                <w:szCs w:val="20"/>
              </w:rPr>
              <w:t xml:space="preserve"> </w:t>
            </w:r>
          </w:p>
        </w:tc>
        <w:tc>
          <w:tcPr>
            <w:tcW w:w="2835" w:type="dxa"/>
            <w:noWrap/>
            <w:hideMark/>
          </w:tcPr>
          <w:p w14:paraId="534B44E8" w14:textId="77777777" w:rsidR="00505A29" w:rsidRPr="007D01CB" w:rsidRDefault="00505A29" w:rsidP="006B7513">
            <w:pPr>
              <w:jc w:val="left"/>
              <w:rPr>
                <w:sz w:val="20"/>
                <w:szCs w:val="20"/>
              </w:rPr>
            </w:pPr>
            <w:r w:rsidRPr="007D01CB">
              <w:rPr>
                <w:sz w:val="20"/>
                <w:szCs w:val="20"/>
              </w:rPr>
              <w:lastRenderedPageBreak/>
              <w:t xml:space="preserve">GLOBEBody/JurisdictionSection/LowTaxJurisdiction/LTCE/IIR/ParentEntity/TopUpTaxShare </w:t>
            </w:r>
          </w:p>
        </w:tc>
        <w:tc>
          <w:tcPr>
            <w:tcW w:w="2693" w:type="dxa"/>
            <w:noWrap/>
            <w:hideMark/>
          </w:tcPr>
          <w:p w14:paraId="099F4AC8" w14:textId="77777777" w:rsidR="00505A29" w:rsidRPr="007D01CB" w:rsidRDefault="00505A29" w:rsidP="006B7513">
            <w:pPr>
              <w:jc w:val="left"/>
              <w:rPr>
                <w:sz w:val="20"/>
                <w:szCs w:val="20"/>
              </w:rPr>
            </w:pPr>
            <w:r w:rsidRPr="007D01CB">
              <w:rPr>
                <w:sz w:val="20"/>
                <w:szCs w:val="20"/>
              </w:rPr>
              <w:t>GLOBEBody/JurisdictionSection/LowTaxJurisdiction/LTCE/IIR/TopUpTax</w:t>
            </w:r>
          </w:p>
          <w:p w14:paraId="3F048D9C" w14:textId="77777777" w:rsidR="00505A29" w:rsidRPr="007D01CB" w:rsidRDefault="00505A29" w:rsidP="006B7513">
            <w:pPr>
              <w:jc w:val="left"/>
              <w:rPr>
                <w:sz w:val="20"/>
                <w:szCs w:val="20"/>
              </w:rPr>
            </w:pPr>
            <w:r w:rsidRPr="007D01CB">
              <w:rPr>
                <w:sz w:val="20"/>
                <w:szCs w:val="20"/>
              </w:rPr>
              <w:lastRenderedPageBreak/>
              <w:t xml:space="preserve">GLOBEBody/JurisdictionSection/LowTaxJurisdiction/LTCE/IIR/ParentEntity/InclusionRati o </w:t>
            </w:r>
          </w:p>
        </w:tc>
        <w:tc>
          <w:tcPr>
            <w:tcW w:w="1241" w:type="dxa"/>
          </w:tcPr>
          <w:p w14:paraId="2CB960EE"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4F44AE23" w14:textId="77777777" w:rsidTr="006B7513">
        <w:trPr>
          <w:trHeight w:val="300"/>
        </w:trPr>
        <w:tc>
          <w:tcPr>
            <w:tcW w:w="13994" w:type="dxa"/>
            <w:gridSpan w:val="6"/>
            <w:shd w:val="clear" w:color="auto" w:fill="E8E8E8" w:themeFill="background2"/>
            <w:noWrap/>
            <w:hideMark/>
          </w:tcPr>
          <w:p w14:paraId="473E60D8" w14:textId="77777777" w:rsidR="00505A29" w:rsidRPr="007D01CB" w:rsidRDefault="00505A29" w:rsidP="006B7513">
            <w:pPr>
              <w:jc w:val="left"/>
              <w:rPr>
                <w:sz w:val="20"/>
                <w:szCs w:val="20"/>
              </w:rPr>
            </w:pPr>
            <w:proofErr w:type="spellStart"/>
            <w:r w:rsidRPr="007D01CB">
              <w:rPr>
                <w:sz w:val="20"/>
                <w:szCs w:val="20"/>
              </w:rPr>
              <w:t>JurisdictionSection</w:t>
            </w:r>
            <w:proofErr w:type="spellEnd"/>
            <w:r w:rsidRPr="007D01CB">
              <w:rPr>
                <w:sz w:val="20"/>
                <w:szCs w:val="20"/>
              </w:rPr>
              <w:t xml:space="preserve"> - UTPR</w:t>
            </w:r>
          </w:p>
          <w:p w14:paraId="3F1622DF" w14:textId="77777777" w:rsidR="00505A29" w:rsidRPr="007D01CB" w:rsidRDefault="00505A29" w:rsidP="006B7513">
            <w:pPr>
              <w:jc w:val="left"/>
              <w:rPr>
                <w:sz w:val="20"/>
                <w:szCs w:val="20"/>
              </w:rPr>
            </w:pPr>
          </w:p>
        </w:tc>
      </w:tr>
      <w:tr w:rsidR="00505A29" w:rsidRPr="007D01CB" w14:paraId="14988E38" w14:textId="77777777" w:rsidTr="006B7513">
        <w:trPr>
          <w:trHeight w:val="300"/>
        </w:trPr>
        <w:tc>
          <w:tcPr>
            <w:tcW w:w="846" w:type="dxa"/>
            <w:noWrap/>
            <w:hideMark/>
          </w:tcPr>
          <w:p w14:paraId="18D9487D" w14:textId="77777777" w:rsidR="00505A29" w:rsidRPr="007D01CB" w:rsidRDefault="00505A29" w:rsidP="006B7513">
            <w:pPr>
              <w:jc w:val="left"/>
              <w:rPr>
                <w:sz w:val="20"/>
                <w:szCs w:val="20"/>
              </w:rPr>
            </w:pPr>
            <w:r w:rsidRPr="007D01CB">
              <w:rPr>
                <w:sz w:val="20"/>
                <w:szCs w:val="20"/>
              </w:rPr>
              <w:t>70099</w:t>
            </w:r>
          </w:p>
        </w:tc>
        <w:tc>
          <w:tcPr>
            <w:tcW w:w="3260" w:type="dxa"/>
            <w:noWrap/>
            <w:hideMark/>
          </w:tcPr>
          <w:p w14:paraId="62BE99BB" w14:textId="77777777" w:rsidR="00505A29" w:rsidRPr="007D01CB" w:rsidRDefault="00505A29" w:rsidP="006B7513">
            <w:pPr>
              <w:jc w:val="left"/>
              <w:rPr>
                <w:sz w:val="20"/>
                <w:szCs w:val="20"/>
              </w:rPr>
            </w:pPr>
            <w:r w:rsidRPr="007D01CB">
              <w:rPr>
                <w:sz w:val="20"/>
                <w:szCs w:val="20"/>
              </w:rPr>
              <w:t>The sum of '</w:t>
            </w:r>
            <w:proofErr w:type="spellStart"/>
            <w:r w:rsidRPr="007D01CB">
              <w:rPr>
                <w:sz w:val="20"/>
                <w:szCs w:val="20"/>
              </w:rPr>
              <w:t>UTPRTopUpTaxAttributed</w:t>
            </w:r>
            <w:proofErr w:type="spellEnd"/>
            <w:r w:rsidRPr="007D01CB">
              <w:rPr>
                <w:sz w:val="20"/>
                <w:szCs w:val="20"/>
              </w:rPr>
              <w:t xml:space="preserve">' should be equal to the sum of </w:t>
            </w:r>
            <w:proofErr w:type="spellStart"/>
            <w:r w:rsidRPr="007D01CB">
              <w:rPr>
                <w:sz w:val="20"/>
                <w:szCs w:val="20"/>
              </w:rPr>
              <w:t>TotalUTPRTopUpTax</w:t>
            </w:r>
            <w:proofErr w:type="spellEnd"/>
            <w:r w:rsidRPr="007D01CB">
              <w:rPr>
                <w:sz w:val="20"/>
                <w:szCs w:val="20"/>
              </w:rPr>
              <w:t xml:space="preserve"> amount in the </w:t>
            </w:r>
            <w:proofErr w:type="spellStart"/>
            <w:r w:rsidRPr="007D01CB">
              <w:rPr>
                <w:sz w:val="20"/>
                <w:szCs w:val="20"/>
              </w:rPr>
              <w:t>JurisdictionSection</w:t>
            </w:r>
            <w:proofErr w:type="spellEnd"/>
            <w:r w:rsidRPr="007D01CB">
              <w:rPr>
                <w:sz w:val="20"/>
                <w:szCs w:val="20"/>
              </w:rPr>
              <w:t xml:space="preserve"> element in respect to all jurisdictions. </w:t>
            </w:r>
          </w:p>
        </w:tc>
        <w:tc>
          <w:tcPr>
            <w:tcW w:w="3119" w:type="dxa"/>
            <w:noWrap/>
            <w:hideMark/>
          </w:tcPr>
          <w:p w14:paraId="451C8F39" w14:textId="77777777" w:rsidR="00505A29" w:rsidRPr="007D01CB" w:rsidRDefault="00505A29" w:rsidP="006B7513">
            <w:pPr>
              <w:jc w:val="left"/>
              <w:rPr>
                <w:sz w:val="20"/>
                <w:szCs w:val="20"/>
              </w:rPr>
            </w:pPr>
            <w:r w:rsidRPr="007D01CB">
              <w:rPr>
                <w:sz w:val="20"/>
                <w:szCs w:val="20"/>
              </w:rPr>
              <w:t>The sum of '</w:t>
            </w:r>
            <w:proofErr w:type="spellStart"/>
            <w:r w:rsidRPr="007D01CB">
              <w:rPr>
                <w:sz w:val="20"/>
                <w:szCs w:val="20"/>
              </w:rPr>
              <w:t>UTPRTopUpTaxAttributed</w:t>
            </w:r>
            <w:proofErr w:type="spellEnd"/>
            <w:r w:rsidRPr="007D01CB">
              <w:rPr>
                <w:sz w:val="20"/>
                <w:szCs w:val="20"/>
              </w:rPr>
              <w:t xml:space="preserve">' should be equal to the sum of </w:t>
            </w:r>
            <w:proofErr w:type="spellStart"/>
            <w:r w:rsidRPr="007D01CB">
              <w:rPr>
                <w:sz w:val="20"/>
                <w:szCs w:val="20"/>
              </w:rPr>
              <w:t>TotalUTPRTopUpTax</w:t>
            </w:r>
            <w:proofErr w:type="spellEnd"/>
            <w:r w:rsidRPr="007D01CB">
              <w:rPr>
                <w:sz w:val="20"/>
                <w:szCs w:val="20"/>
              </w:rPr>
              <w:t xml:space="preserve"> amount in the </w:t>
            </w:r>
            <w:proofErr w:type="spellStart"/>
            <w:r w:rsidRPr="007D01CB">
              <w:rPr>
                <w:sz w:val="20"/>
                <w:szCs w:val="20"/>
              </w:rPr>
              <w:t>JurisdictionSection</w:t>
            </w:r>
            <w:proofErr w:type="spellEnd"/>
            <w:r w:rsidRPr="007D01CB">
              <w:rPr>
                <w:sz w:val="20"/>
                <w:szCs w:val="20"/>
              </w:rPr>
              <w:t xml:space="preserve"> element in respect to all jurisdictions. </w:t>
            </w:r>
          </w:p>
        </w:tc>
        <w:tc>
          <w:tcPr>
            <w:tcW w:w="2835" w:type="dxa"/>
            <w:noWrap/>
            <w:hideMark/>
          </w:tcPr>
          <w:p w14:paraId="73AF53F2"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UTPRTopUpTaxAttributed</w:t>
            </w:r>
            <w:proofErr w:type="spellEnd"/>
            <w:r w:rsidRPr="007D01CB">
              <w:rPr>
                <w:sz w:val="20"/>
                <w:szCs w:val="20"/>
              </w:rPr>
              <w:t xml:space="preserve"> </w:t>
            </w:r>
          </w:p>
        </w:tc>
        <w:tc>
          <w:tcPr>
            <w:tcW w:w="2693" w:type="dxa"/>
            <w:noWrap/>
            <w:hideMark/>
          </w:tcPr>
          <w:p w14:paraId="28346DBE" w14:textId="77777777" w:rsidR="00505A29" w:rsidRPr="007D01CB" w:rsidRDefault="00505A29" w:rsidP="006B7513">
            <w:pPr>
              <w:jc w:val="left"/>
              <w:rPr>
                <w:sz w:val="20"/>
                <w:szCs w:val="20"/>
              </w:rPr>
            </w:pPr>
            <w:r w:rsidRPr="007D01CB">
              <w:rPr>
                <w:sz w:val="20"/>
                <w:szCs w:val="20"/>
              </w:rPr>
              <w:t>GLOBEBody/JurisdictionSection/LowTaxJurisdiction/UTPR/UTPRCalculation/TotalUTPRTopUpTax</w:t>
            </w:r>
          </w:p>
          <w:p w14:paraId="7E62CB31"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UTPRPercentage</w:t>
            </w:r>
            <w:proofErr w:type="spellEnd"/>
            <w:r w:rsidRPr="007D01CB">
              <w:rPr>
                <w:sz w:val="20"/>
                <w:szCs w:val="20"/>
              </w:rPr>
              <w:t xml:space="preserve"> </w:t>
            </w:r>
          </w:p>
        </w:tc>
        <w:tc>
          <w:tcPr>
            <w:tcW w:w="1241" w:type="dxa"/>
          </w:tcPr>
          <w:p w14:paraId="2F1A0758" w14:textId="77777777" w:rsidR="00505A29" w:rsidRPr="007D01CB" w:rsidRDefault="00505A29" w:rsidP="006B7513">
            <w:pPr>
              <w:jc w:val="left"/>
              <w:rPr>
                <w:sz w:val="20"/>
                <w:szCs w:val="20"/>
              </w:rPr>
            </w:pPr>
            <w:r w:rsidRPr="007D01CB">
              <w:rPr>
                <w:sz w:val="20"/>
                <w:szCs w:val="20"/>
              </w:rPr>
              <w:t>No</w:t>
            </w:r>
          </w:p>
        </w:tc>
      </w:tr>
      <w:tr w:rsidR="00505A29" w:rsidRPr="007D01CB" w14:paraId="6923D82E" w14:textId="77777777" w:rsidTr="006B7513">
        <w:trPr>
          <w:trHeight w:val="300"/>
        </w:trPr>
        <w:tc>
          <w:tcPr>
            <w:tcW w:w="846" w:type="dxa"/>
            <w:noWrap/>
            <w:hideMark/>
          </w:tcPr>
          <w:p w14:paraId="3B94A641" w14:textId="77777777" w:rsidR="00505A29" w:rsidRPr="007D01CB" w:rsidRDefault="00505A29" w:rsidP="006B7513">
            <w:pPr>
              <w:jc w:val="left"/>
              <w:rPr>
                <w:sz w:val="20"/>
                <w:szCs w:val="20"/>
              </w:rPr>
            </w:pPr>
            <w:r w:rsidRPr="007D01CB">
              <w:rPr>
                <w:sz w:val="20"/>
                <w:szCs w:val="20"/>
              </w:rPr>
              <w:t>70100</w:t>
            </w:r>
          </w:p>
        </w:tc>
        <w:tc>
          <w:tcPr>
            <w:tcW w:w="3260" w:type="dxa"/>
            <w:noWrap/>
            <w:hideMark/>
          </w:tcPr>
          <w:p w14:paraId="50BAD006" w14:textId="77777777" w:rsidR="00505A29" w:rsidRPr="007D01CB" w:rsidRDefault="00505A29" w:rsidP="006B7513">
            <w:pPr>
              <w:jc w:val="left"/>
              <w:rPr>
                <w:sz w:val="20"/>
                <w:szCs w:val="20"/>
              </w:rPr>
            </w:pPr>
            <w:r w:rsidRPr="007D01CB">
              <w:rPr>
                <w:sz w:val="20"/>
                <w:szCs w:val="20"/>
              </w:rPr>
              <w:t xml:space="preserve">When the </w:t>
            </w:r>
            <w:proofErr w:type="spellStart"/>
            <w:r w:rsidRPr="007D01CB">
              <w:rPr>
                <w:sz w:val="20"/>
                <w:szCs w:val="20"/>
              </w:rPr>
              <w:t>UTPRCalculation</w:t>
            </w:r>
            <w:proofErr w:type="spellEnd"/>
            <w:r w:rsidRPr="007D01CB">
              <w:rPr>
                <w:sz w:val="20"/>
                <w:szCs w:val="20"/>
              </w:rPr>
              <w:t xml:space="preserve"> is provided and the </w:t>
            </w:r>
            <w:proofErr w:type="spellStart"/>
            <w:r w:rsidRPr="007D01CB">
              <w:rPr>
                <w:sz w:val="20"/>
                <w:szCs w:val="20"/>
              </w:rPr>
              <w:t>TotalUTPRTopUpTax</w:t>
            </w:r>
            <w:proofErr w:type="spellEnd"/>
            <w:r w:rsidRPr="007D01CB">
              <w:rPr>
                <w:sz w:val="20"/>
                <w:szCs w:val="20"/>
              </w:rPr>
              <w:t xml:space="preserve"> element contains a value greater than 0 then the </w:t>
            </w:r>
            <w:proofErr w:type="spellStart"/>
            <w:r w:rsidRPr="007D01CB">
              <w:rPr>
                <w:sz w:val="20"/>
                <w:szCs w:val="20"/>
              </w:rPr>
              <w:t>UTPRAttribution</w:t>
            </w:r>
            <w:proofErr w:type="spellEnd"/>
            <w:r w:rsidRPr="007D01CB">
              <w:rPr>
                <w:sz w:val="20"/>
                <w:szCs w:val="20"/>
              </w:rPr>
              <w:t xml:space="preserve"> must be completed. </w:t>
            </w:r>
          </w:p>
        </w:tc>
        <w:tc>
          <w:tcPr>
            <w:tcW w:w="3119" w:type="dxa"/>
            <w:noWrap/>
            <w:hideMark/>
          </w:tcPr>
          <w:p w14:paraId="29CB49CD" w14:textId="77777777" w:rsidR="00505A29" w:rsidRPr="007D01CB" w:rsidRDefault="00505A29" w:rsidP="006B7513">
            <w:pPr>
              <w:jc w:val="left"/>
              <w:rPr>
                <w:sz w:val="20"/>
                <w:szCs w:val="20"/>
              </w:rPr>
            </w:pPr>
            <w:r w:rsidRPr="007D01CB">
              <w:rPr>
                <w:sz w:val="20"/>
                <w:szCs w:val="20"/>
              </w:rPr>
              <w:t xml:space="preserve">A UTPR Top up tax has been reported and the corresponding attribution of the UTRP has not been reported. Please complete the </w:t>
            </w:r>
            <w:proofErr w:type="spellStart"/>
            <w:r w:rsidRPr="007D01CB">
              <w:rPr>
                <w:sz w:val="20"/>
                <w:szCs w:val="20"/>
              </w:rPr>
              <w:t>UTPRAttribution</w:t>
            </w:r>
            <w:proofErr w:type="spellEnd"/>
            <w:r w:rsidRPr="007D01CB">
              <w:rPr>
                <w:sz w:val="20"/>
                <w:szCs w:val="20"/>
              </w:rPr>
              <w:t xml:space="preserve"> element. </w:t>
            </w:r>
          </w:p>
        </w:tc>
        <w:tc>
          <w:tcPr>
            <w:tcW w:w="2835" w:type="dxa"/>
            <w:noWrap/>
            <w:hideMark/>
          </w:tcPr>
          <w:p w14:paraId="76DB0C38"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 xml:space="preserve"> </w:t>
            </w:r>
          </w:p>
        </w:tc>
        <w:tc>
          <w:tcPr>
            <w:tcW w:w="2693" w:type="dxa"/>
            <w:noWrap/>
            <w:hideMark/>
          </w:tcPr>
          <w:p w14:paraId="4C70BCE0" w14:textId="77777777" w:rsidR="00505A29" w:rsidRDefault="00505A29" w:rsidP="006B7513">
            <w:pPr>
              <w:jc w:val="left"/>
              <w:rPr>
                <w:sz w:val="20"/>
                <w:szCs w:val="20"/>
              </w:rPr>
            </w:pPr>
            <w:r w:rsidRPr="007D01CB">
              <w:rPr>
                <w:sz w:val="20"/>
                <w:szCs w:val="20"/>
              </w:rPr>
              <w:t xml:space="preserve">GLOBEBody/JurisdictionSection/LowTaxJurisdiction/UTPR/UTPRCalculation </w:t>
            </w:r>
          </w:p>
          <w:p w14:paraId="1C0AB30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JurisdictionSection</w:t>
            </w:r>
            <w:proofErr w:type="spellEnd"/>
            <w:r w:rsidRPr="007D01CB">
              <w:rPr>
                <w:sz w:val="20"/>
                <w:szCs w:val="20"/>
              </w:rPr>
              <w:t>/</w:t>
            </w:r>
            <w:proofErr w:type="spellStart"/>
            <w:r w:rsidRPr="007D01CB">
              <w:rPr>
                <w:sz w:val="20"/>
                <w:szCs w:val="20"/>
              </w:rPr>
              <w:t>LowTaxJurisdiction</w:t>
            </w:r>
            <w:proofErr w:type="spellEnd"/>
            <w:r w:rsidRPr="007D01CB">
              <w:rPr>
                <w:sz w:val="20"/>
                <w:szCs w:val="20"/>
              </w:rPr>
              <w:t>/UTPR/UTPR Calculation/</w:t>
            </w:r>
            <w:proofErr w:type="spellStart"/>
            <w:r w:rsidRPr="007D01CB">
              <w:rPr>
                <w:sz w:val="20"/>
                <w:szCs w:val="20"/>
              </w:rPr>
              <w:t>TotalUTPRTopUpTax</w:t>
            </w:r>
            <w:proofErr w:type="spellEnd"/>
            <w:r w:rsidRPr="007D01CB">
              <w:rPr>
                <w:sz w:val="20"/>
                <w:szCs w:val="20"/>
              </w:rPr>
              <w:t xml:space="preserve"> </w:t>
            </w:r>
          </w:p>
        </w:tc>
        <w:tc>
          <w:tcPr>
            <w:tcW w:w="1241" w:type="dxa"/>
          </w:tcPr>
          <w:p w14:paraId="618291E5" w14:textId="77777777" w:rsidR="00505A29" w:rsidRPr="007D01CB" w:rsidRDefault="00505A29" w:rsidP="006B7513">
            <w:pPr>
              <w:jc w:val="left"/>
              <w:rPr>
                <w:sz w:val="20"/>
                <w:szCs w:val="20"/>
              </w:rPr>
            </w:pPr>
            <w:r w:rsidRPr="007D01CB">
              <w:rPr>
                <w:sz w:val="20"/>
                <w:szCs w:val="20"/>
              </w:rPr>
              <w:t>No</w:t>
            </w:r>
          </w:p>
        </w:tc>
      </w:tr>
      <w:tr w:rsidR="00505A29" w:rsidRPr="007D01CB" w14:paraId="6BAAB7FB" w14:textId="77777777" w:rsidTr="006B7513">
        <w:trPr>
          <w:trHeight w:val="300"/>
        </w:trPr>
        <w:tc>
          <w:tcPr>
            <w:tcW w:w="846" w:type="dxa"/>
            <w:noWrap/>
            <w:hideMark/>
          </w:tcPr>
          <w:p w14:paraId="1F293C52" w14:textId="77777777" w:rsidR="00505A29" w:rsidRPr="007D01CB" w:rsidRDefault="00505A29" w:rsidP="006B7513">
            <w:pPr>
              <w:jc w:val="left"/>
              <w:rPr>
                <w:sz w:val="20"/>
                <w:szCs w:val="20"/>
              </w:rPr>
            </w:pPr>
            <w:r w:rsidRPr="007D01CB">
              <w:rPr>
                <w:sz w:val="20"/>
                <w:szCs w:val="20"/>
              </w:rPr>
              <w:t>70101</w:t>
            </w:r>
          </w:p>
        </w:tc>
        <w:tc>
          <w:tcPr>
            <w:tcW w:w="3260" w:type="dxa"/>
            <w:noWrap/>
            <w:hideMark/>
          </w:tcPr>
          <w:p w14:paraId="0BFBE6F1" w14:textId="77777777" w:rsidR="00505A29" w:rsidRPr="007D01CB" w:rsidRDefault="00505A29" w:rsidP="006B7513">
            <w:pPr>
              <w:jc w:val="left"/>
              <w:rPr>
                <w:sz w:val="20"/>
                <w:szCs w:val="20"/>
              </w:rPr>
            </w:pPr>
            <w:r w:rsidRPr="007D01CB">
              <w:rPr>
                <w:sz w:val="20"/>
                <w:szCs w:val="20"/>
              </w:rPr>
              <w:t xml:space="preserve">The Employees must be completed unless the </w:t>
            </w:r>
            <w:proofErr w:type="spellStart"/>
            <w:r w:rsidRPr="007D01CB">
              <w:rPr>
                <w:sz w:val="20"/>
                <w:szCs w:val="20"/>
              </w:rPr>
              <w:t>UTPRTopUpTaxCarryForward</w:t>
            </w:r>
            <w:proofErr w:type="spellEnd"/>
            <w:r w:rsidRPr="007D01CB">
              <w:rPr>
                <w:sz w:val="20"/>
                <w:szCs w:val="20"/>
              </w:rPr>
              <w:t xml:space="preserve"> contains the value of '0' </w:t>
            </w:r>
          </w:p>
        </w:tc>
        <w:tc>
          <w:tcPr>
            <w:tcW w:w="3119" w:type="dxa"/>
            <w:noWrap/>
            <w:hideMark/>
          </w:tcPr>
          <w:p w14:paraId="59D75429" w14:textId="77777777" w:rsidR="00505A29" w:rsidRPr="007D01CB" w:rsidRDefault="00505A29" w:rsidP="006B7513">
            <w:pPr>
              <w:jc w:val="left"/>
              <w:rPr>
                <w:sz w:val="20"/>
                <w:szCs w:val="20"/>
              </w:rPr>
            </w:pPr>
            <w:r w:rsidRPr="007D01CB">
              <w:rPr>
                <w:sz w:val="20"/>
                <w:szCs w:val="20"/>
              </w:rPr>
              <w:t xml:space="preserve">The employees element must be completed as there is no carry forward amount that still needs to be allocated to this jurisdiction </w:t>
            </w:r>
          </w:p>
        </w:tc>
        <w:tc>
          <w:tcPr>
            <w:tcW w:w="2835" w:type="dxa"/>
            <w:noWrap/>
            <w:hideMark/>
          </w:tcPr>
          <w:p w14:paraId="34C493F8"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w:t>
            </w:r>
            <w:proofErr w:type="spellEnd"/>
            <w:r w:rsidRPr="007D01CB">
              <w:rPr>
                <w:sz w:val="20"/>
                <w:szCs w:val="20"/>
              </w:rPr>
              <w:t xml:space="preserve"> </w:t>
            </w:r>
            <w:proofErr w:type="spellStart"/>
            <w:r w:rsidRPr="007D01CB">
              <w:rPr>
                <w:sz w:val="20"/>
                <w:szCs w:val="20"/>
              </w:rPr>
              <w:t>bution</w:t>
            </w:r>
            <w:proofErr w:type="spellEnd"/>
            <w:r w:rsidRPr="007D01CB">
              <w:rPr>
                <w:sz w:val="20"/>
                <w:szCs w:val="20"/>
              </w:rPr>
              <w:t xml:space="preserve">/Attribution/Employees </w:t>
            </w:r>
          </w:p>
        </w:tc>
        <w:tc>
          <w:tcPr>
            <w:tcW w:w="2693" w:type="dxa"/>
            <w:noWrap/>
            <w:hideMark/>
          </w:tcPr>
          <w:p w14:paraId="746D5A39"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UTPRTopUpTaxCarryForward</w:t>
            </w:r>
            <w:proofErr w:type="spellEnd"/>
            <w:r w:rsidRPr="007D01CB">
              <w:rPr>
                <w:sz w:val="20"/>
                <w:szCs w:val="20"/>
              </w:rPr>
              <w:t xml:space="preserve"> </w:t>
            </w:r>
          </w:p>
        </w:tc>
        <w:tc>
          <w:tcPr>
            <w:tcW w:w="1241" w:type="dxa"/>
          </w:tcPr>
          <w:p w14:paraId="222B2156" w14:textId="77777777" w:rsidR="00505A29" w:rsidRPr="007D01CB" w:rsidRDefault="00505A29" w:rsidP="006B7513">
            <w:pPr>
              <w:jc w:val="left"/>
              <w:rPr>
                <w:sz w:val="20"/>
                <w:szCs w:val="20"/>
              </w:rPr>
            </w:pPr>
            <w:r w:rsidRPr="007D01CB">
              <w:rPr>
                <w:sz w:val="20"/>
                <w:szCs w:val="20"/>
              </w:rPr>
              <w:t>Yes (all)</w:t>
            </w:r>
          </w:p>
        </w:tc>
      </w:tr>
      <w:tr w:rsidR="00505A29" w:rsidRPr="007D01CB" w14:paraId="20F38819" w14:textId="77777777" w:rsidTr="006B7513">
        <w:trPr>
          <w:trHeight w:val="300"/>
        </w:trPr>
        <w:tc>
          <w:tcPr>
            <w:tcW w:w="846" w:type="dxa"/>
            <w:noWrap/>
            <w:hideMark/>
          </w:tcPr>
          <w:p w14:paraId="0F610CED" w14:textId="77777777" w:rsidR="00505A29" w:rsidRPr="007D01CB" w:rsidRDefault="00505A29" w:rsidP="006B7513">
            <w:pPr>
              <w:jc w:val="left"/>
              <w:rPr>
                <w:sz w:val="20"/>
                <w:szCs w:val="20"/>
              </w:rPr>
            </w:pPr>
            <w:r w:rsidRPr="007D01CB">
              <w:rPr>
                <w:sz w:val="20"/>
                <w:szCs w:val="20"/>
              </w:rPr>
              <w:t>70102</w:t>
            </w:r>
          </w:p>
        </w:tc>
        <w:tc>
          <w:tcPr>
            <w:tcW w:w="3260" w:type="dxa"/>
            <w:noWrap/>
            <w:hideMark/>
          </w:tcPr>
          <w:p w14:paraId="19399393"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TangibleAssetValue</w:t>
            </w:r>
            <w:proofErr w:type="spellEnd"/>
            <w:r w:rsidRPr="007D01CB">
              <w:rPr>
                <w:sz w:val="20"/>
                <w:szCs w:val="20"/>
              </w:rPr>
              <w:t xml:space="preserve"> must be completed unless the </w:t>
            </w:r>
            <w:proofErr w:type="spellStart"/>
            <w:r w:rsidRPr="007D01CB">
              <w:rPr>
                <w:sz w:val="20"/>
                <w:szCs w:val="20"/>
              </w:rPr>
              <w:t>UTPRTopUpTaxCarryForward</w:t>
            </w:r>
            <w:proofErr w:type="spellEnd"/>
            <w:r w:rsidRPr="007D01CB">
              <w:rPr>
                <w:sz w:val="20"/>
                <w:szCs w:val="20"/>
              </w:rPr>
              <w:t xml:space="preserve"> contains the value of '0' </w:t>
            </w:r>
          </w:p>
        </w:tc>
        <w:tc>
          <w:tcPr>
            <w:tcW w:w="3119" w:type="dxa"/>
            <w:noWrap/>
            <w:hideMark/>
          </w:tcPr>
          <w:p w14:paraId="50DF4013"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TangibleAssetValue</w:t>
            </w:r>
            <w:proofErr w:type="spellEnd"/>
            <w:r w:rsidRPr="007D01CB">
              <w:rPr>
                <w:sz w:val="20"/>
                <w:szCs w:val="20"/>
              </w:rPr>
              <w:t xml:space="preserve"> element must be completed as there is no carry forward amount that still </w:t>
            </w:r>
            <w:r w:rsidRPr="007D01CB">
              <w:rPr>
                <w:sz w:val="20"/>
                <w:szCs w:val="20"/>
              </w:rPr>
              <w:lastRenderedPageBreak/>
              <w:t xml:space="preserve">needs to be allocated to this jurisdiction </w:t>
            </w:r>
          </w:p>
        </w:tc>
        <w:tc>
          <w:tcPr>
            <w:tcW w:w="2835" w:type="dxa"/>
            <w:noWrap/>
            <w:hideMark/>
          </w:tcPr>
          <w:p w14:paraId="1FA9F24B" w14:textId="77777777" w:rsidR="00505A29" w:rsidRPr="007D01CB" w:rsidRDefault="00505A29" w:rsidP="006B7513">
            <w:pPr>
              <w:jc w:val="left"/>
              <w:rPr>
                <w:sz w:val="20"/>
                <w:szCs w:val="20"/>
              </w:rPr>
            </w:pPr>
            <w:proofErr w:type="spellStart"/>
            <w:r w:rsidRPr="007D01CB">
              <w:rPr>
                <w:sz w:val="20"/>
                <w:szCs w:val="20"/>
              </w:rPr>
              <w:lastRenderedPageBreak/>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TangibleAssetValue</w:t>
            </w:r>
            <w:proofErr w:type="spellEnd"/>
            <w:r w:rsidRPr="007D01CB">
              <w:rPr>
                <w:sz w:val="20"/>
                <w:szCs w:val="20"/>
              </w:rPr>
              <w:t xml:space="preserve"> </w:t>
            </w:r>
          </w:p>
        </w:tc>
        <w:tc>
          <w:tcPr>
            <w:tcW w:w="2693" w:type="dxa"/>
            <w:noWrap/>
            <w:hideMark/>
          </w:tcPr>
          <w:p w14:paraId="55C0F578"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UTPRTopUpTaxCarryForward</w:t>
            </w:r>
            <w:proofErr w:type="spellEnd"/>
            <w:r w:rsidRPr="007D01CB">
              <w:rPr>
                <w:sz w:val="20"/>
                <w:szCs w:val="20"/>
              </w:rPr>
              <w:t xml:space="preserve"> </w:t>
            </w:r>
          </w:p>
        </w:tc>
        <w:tc>
          <w:tcPr>
            <w:tcW w:w="1241" w:type="dxa"/>
          </w:tcPr>
          <w:p w14:paraId="6695EEB5" w14:textId="77777777" w:rsidR="00505A29" w:rsidRPr="007D01CB" w:rsidRDefault="00505A29" w:rsidP="006B7513">
            <w:pPr>
              <w:jc w:val="left"/>
              <w:rPr>
                <w:sz w:val="20"/>
                <w:szCs w:val="20"/>
              </w:rPr>
            </w:pPr>
            <w:r w:rsidRPr="007D01CB">
              <w:rPr>
                <w:sz w:val="20"/>
                <w:szCs w:val="20"/>
              </w:rPr>
              <w:t>Yes (all)</w:t>
            </w:r>
          </w:p>
        </w:tc>
      </w:tr>
      <w:tr w:rsidR="00505A29" w:rsidRPr="007D01CB" w14:paraId="0EEDD262" w14:textId="77777777" w:rsidTr="006B7513">
        <w:trPr>
          <w:trHeight w:val="300"/>
        </w:trPr>
        <w:tc>
          <w:tcPr>
            <w:tcW w:w="846" w:type="dxa"/>
            <w:noWrap/>
            <w:hideMark/>
          </w:tcPr>
          <w:p w14:paraId="39B8E19A" w14:textId="77777777" w:rsidR="00505A29" w:rsidRPr="007D01CB" w:rsidRDefault="00505A29" w:rsidP="006B7513">
            <w:pPr>
              <w:jc w:val="left"/>
              <w:rPr>
                <w:sz w:val="20"/>
                <w:szCs w:val="20"/>
              </w:rPr>
            </w:pPr>
            <w:r w:rsidRPr="007D01CB">
              <w:rPr>
                <w:sz w:val="20"/>
                <w:szCs w:val="20"/>
              </w:rPr>
              <w:t>70103</w:t>
            </w:r>
          </w:p>
        </w:tc>
        <w:tc>
          <w:tcPr>
            <w:tcW w:w="3260" w:type="dxa"/>
            <w:noWrap/>
            <w:hideMark/>
          </w:tcPr>
          <w:p w14:paraId="04B3A57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UTPRPercentage</w:t>
            </w:r>
            <w:proofErr w:type="spellEnd"/>
            <w:r w:rsidRPr="007D01CB">
              <w:rPr>
                <w:sz w:val="20"/>
                <w:szCs w:val="20"/>
              </w:rPr>
              <w:t xml:space="preserve"> must be 0% when the </w:t>
            </w:r>
            <w:proofErr w:type="spellStart"/>
            <w:r w:rsidRPr="007D01CB">
              <w:rPr>
                <w:sz w:val="20"/>
                <w:szCs w:val="20"/>
              </w:rPr>
              <w:t>UTPRTopUpTaxCarryForward</w:t>
            </w:r>
            <w:proofErr w:type="spellEnd"/>
            <w:r w:rsidRPr="007D01CB">
              <w:rPr>
                <w:sz w:val="20"/>
                <w:szCs w:val="20"/>
              </w:rPr>
              <w:t xml:space="preserve"> is greater than 0. If the </w:t>
            </w:r>
            <w:proofErr w:type="spellStart"/>
            <w:r w:rsidRPr="007D01CB">
              <w:rPr>
                <w:sz w:val="20"/>
                <w:szCs w:val="20"/>
              </w:rPr>
              <w:t>UTPRTopUpTaxCarryForward</w:t>
            </w:r>
            <w:proofErr w:type="spellEnd"/>
            <w:r w:rsidRPr="007D01CB">
              <w:rPr>
                <w:sz w:val="20"/>
                <w:szCs w:val="20"/>
              </w:rPr>
              <w:t xml:space="preserve"> is 0, then the </w:t>
            </w:r>
            <w:proofErr w:type="spellStart"/>
            <w:r w:rsidRPr="007D01CB">
              <w:rPr>
                <w:sz w:val="20"/>
                <w:szCs w:val="20"/>
              </w:rPr>
              <w:t>UTPRPercentage</w:t>
            </w:r>
            <w:proofErr w:type="spellEnd"/>
            <w:r w:rsidRPr="007D01CB">
              <w:rPr>
                <w:sz w:val="20"/>
                <w:szCs w:val="20"/>
              </w:rPr>
              <w:t xml:space="preserve"> can only be 0% when all UTPR jurisdictions have a UTPR Percentage of 0 in the Reporting Fiscal Year. </w:t>
            </w:r>
          </w:p>
        </w:tc>
        <w:tc>
          <w:tcPr>
            <w:tcW w:w="3119" w:type="dxa"/>
            <w:noWrap/>
            <w:hideMark/>
          </w:tcPr>
          <w:p w14:paraId="7ADF9BDF"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UTPRPercentage</w:t>
            </w:r>
            <w:proofErr w:type="spellEnd"/>
            <w:r w:rsidRPr="007D01CB">
              <w:rPr>
                <w:sz w:val="20"/>
                <w:szCs w:val="20"/>
              </w:rPr>
              <w:t xml:space="preserve"> must be 0% when the </w:t>
            </w:r>
            <w:proofErr w:type="spellStart"/>
            <w:r w:rsidRPr="007D01CB">
              <w:rPr>
                <w:sz w:val="20"/>
                <w:szCs w:val="20"/>
              </w:rPr>
              <w:t>UTPRTopUpTaxCarryForward</w:t>
            </w:r>
            <w:proofErr w:type="spellEnd"/>
            <w:r w:rsidRPr="007D01CB">
              <w:rPr>
                <w:sz w:val="20"/>
                <w:szCs w:val="20"/>
              </w:rPr>
              <w:t xml:space="preserve"> is greater than 0. If the </w:t>
            </w:r>
            <w:proofErr w:type="spellStart"/>
            <w:r w:rsidRPr="007D01CB">
              <w:rPr>
                <w:sz w:val="20"/>
                <w:szCs w:val="20"/>
              </w:rPr>
              <w:t>UTPRTopUpTaxCarryForward</w:t>
            </w:r>
            <w:proofErr w:type="spellEnd"/>
            <w:r w:rsidRPr="007D01CB">
              <w:rPr>
                <w:sz w:val="20"/>
                <w:szCs w:val="20"/>
              </w:rPr>
              <w:t xml:space="preserve"> is 0, then the </w:t>
            </w:r>
            <w:proofErr w:type="spellStart"/>
            <w:r w:rsidRPr="007D01CB">
              <w:rPr>
                <w:sz w:val="20"/>
                <w:szCs w:val="20"/>
              </w:rPr>
              <w:t>UTPRPercentage</w:t>
            </w:r>
            <w:proofErr w:type="spellEnd"/>
            <w:r w:rsidRPr="007D01CB">
              <w:rPr>
                <w:sz w:val="20"/>
                <w:szCs w:val="20"/>
              </w:rPr>
              <w:t xml:space="preserve"> can only be 0% when all UTPR jurisdictions have a UTPR Percentage of 0 in the Reporting Fiscal Year. </w:t>
            </w:r>
          </w:p>
        </w:tc>
        <w:tc>
          <w:tcPr>
            <w:tcW w:w="2835" w:type="dxa"/>
            <w:noWrap/>
            <w:hideMark/>
          </w:tcPr>
          <w:p w14:paraId="6F6BAB73" w14:textId="77777777" w:rsidR="00505A29" w:rsidRPr="007D01CB" w:rsidRDefault="00505A29" w:rsidP="006B7513">
            <w:pPr>
              <w:jc w:val="left"/>
              <w:rPr>
                <w:sz w:val="20"/>
                <w:szCs w:val="20"/>
              </w:rPr>
            </w:pPr>
            <w:r w:rsidRPr="007D01CB">
              <w:rPr>
                <w:sz w:val="20"/>
                <w:szCs w:val="20"/>
                <w:lang w:val="fr-BE"/>
              </w:rPr>
              <w:t xml:space="preserve">GLOBEBody/UTPRAttribution/Attribution/UTPRPercentage </w:t>
            </w:r>
          </w:p>
        </w:tc>
        <w:tc>
          <w:tcPr>
            <w:tcW w:w="2693" w:type="dxa"/>
            <w:noWrap/>
            <w:hideMark/>
          </w:tcPr>
          <w:p w14:paraId="109D5B48"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UTPRTopUpTaxCarryForward</w:t>
            </w:r>
            <w:proofErr w:type="spellEnd"/>
            <w:r w:rsidRPr="007D01CB">
              <w:rPr>
                <w:sz w:val="20"/>
                <w:szCs w:val="20"/>
              </w:rPr>
              <w:t xml:space="preserve"> </w:t>
            </w:r>
          </w:p>
        </w:tc>
        <w:tc>
          <w:tcPr>
            <w:tcW w:w="1241" w:type="dxa"/>
          </w:tcPr>
          <w:p w14:paraId="7FC3A069" w14:textId="77777777" w:rsidR="00505A29" w:rsidRPr="007D01CB" w:rsidRDefault="00505A29" w:rsidP="006B7513">
            <w:pPr>
              <w:jc w:val="left"/>
              <w:rPr>
                <w:sz w:val="20"/>
                <w:szCs w:val="20"/>
              </w:rPr>
            </w:pPr>
            <w:r w:rsidRPr="007D01CB">
              <w:rPr>
                <w:sz w:val="20"/>
                <w:szCs w:val="20"/>
              </w:rPr>
              <w:t>Partially (all)</w:t>
            </w:r>
          </w:p>
        </w:tc>
      </w:tr>
      <w:tr w:rsidR="00505A29" w:rsidRPr="007D01CB" w14:paraId="1D685DAE" w14:textId="77777777" w:rsidTr="006B7513">
        <w:trPr>
          <w:trHeight w:val="300"/>
        </w:trPr>
        <w:tc>
          <w:tcPr>
            <w:tcW w:w="846" w:type="dxa"/>
            <w:noWrap/>
            <w:hideMark/>
          </w:tcPr>
          <w:p w14:paraId="54ACC55A" w14:textId="77777777" w:rsidR="00505A29" w:rsidRPr="007D01CB" w:rsidRDefault="00505A29" w:rsidP="006B7513">
            <w:pPr>
              <w:jc w:val="left"/>
              <w:rPr>
                <w:sz w:val="20"/>
                <w:szCs w:val="20"/>
              </w:rPr>
            </w:pPr>
            <w:r w:rsidRPr="007D01CB">
              <w:rPr>
                <w:sz w:val="20"/>
                <w:szCs w:val="20"/>
              </w:rPr>
              <w:t>70104</w:t>
            </w:r>
          </w:p>
        </w:tc>
        <w:tc>
          <w:tcPr>
            <w:tcW w:w="3260" w:type="dxa"/>
            <w:noWrap/>
            <w:hideMark/>
          </w:tcPr>
          <w:p w14:paraId="031C000A"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UTPRTopUpTaxCarriedForward</w:t>
            </w:r>
            <w:proofErr w:type="spellEnd"/>
            <w:r w:rsidRPr="007D01CB">
              <w:rPr>
                <w:sz w:val="20"/>
                <w:szCs w:val="20"/>
              </w:rPr>
              <w:t xml:space="preserve"> cannot be a negative value. </w:t>
            </w:r>
          </w:p>
        </w:tc>
        <w:tc>
          <w:tcPr>
            <w:tcW w:w="3119" w:type="dxa"/>
            <w:noWrap/>
            <w:hideMark/>
          </w:tcPr>
          <w:p w14:paraId="643A3A26"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UTPRTopUpTaxCarriedForward</w:t>
            </w:r>
            <w:proofErr w:type="spellEnd"/>
            <w:r w:rsidRPr="007D01CB">
              <w:rPr>
                <w:sz w:val="20"/>
                <w:szCs w:val="20"/>
              </w:rPr>
              <w:t xml:space="preserve"> must be a positive value </w:t>
            </w:r>
          </w:p>
        </w:tc>
        <w:tc>
          <w:tcPr>
            <w:tcW w:w="2835" w:type="dxa"/>
            <w:noWrap/>
            <w:hideMark/>
          </w:tcPr>
          <w:p w14:paraId="28D5BEB1"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UTPRTopUpTaxCarriedForward</w:t>
            </w:r>
            <w:proofErr w:type="spellEnd"/>
            <w:r w:rsidRPr="007D01CB">
              <w:rPr>
                <w:sz w:val="20"/>
                <w:szCs w:val="20"/>
              </w:rPr>
              <w:t xml:space="preserve"> </w:t>
            </w:r>
          </w:p>
        </w:tc>
        <w:tc>
          <w:tcPr>
            <w:tcW w:w="2693" w:type="dxa"/>
            <w:noWrap/>
            <w:hideMark/>
          </w:tcPr>
          <w:p w14:paraId="2B015296"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6CCA0680" w14:textId="77777777" w:rsidR="00505A29" w:rsidRPr="007D01CB" w:rsidRDefault="00505A29" w:rsidP="006B7513">
            <w:pPr>
              <w:jc w:val="left"/>
              <w:rPr>
                <w:sz w:val="20"/>
                <w:szCs w:val="20"/>
              </w:rPr>
            </w:pPr>
            <w:r w:rsidRPr="007D01CB">
              <w:rPr>
                <w:sz w:val="20"/>
                <w:szCs w:val="20"/>
              </w:rPr>
              <w:t>Yes (all)</w:t>
            </w:r>
          </w:p>
        </w:tc>
      </w:tr>
      <w:tr w:rsidR="00505A29" w:rsidRPr="007D01CB" w14:paraId="6A03DABF" w14:textId="77777777" w:rsidTr="006B7513">
        <w:trPr>
          <w:trHeight w:val="300"/>
        </w:trPr>
        <w:tc>
          <w:tcPr>
            <w:tcW w:w="846" w:type="dxa"/>
            <w:noWrap/>
            <w:hideMark/>
          </w:tcPr>
          <w:p w14:paraId="47DE9562" w14:textId="77777777" w:rsidR="00505A29" w:rsidRPr="007D01CB" w:rsidRDefault="00505A29" w:rsidP="006B7513">
            <w:pPr>
              <w:jc w:val="left"/>
              <w:rPr>
                <w:sz w:val="20"/>
                <w:szCs w:val="20"/>
              </w:rPr>
            </w:pPr>
            <w:r w:rsidRPr="007D01CB">
              <w:rPr>
                <w:sz w:val="20"/>
                <w:szCs w:val="20"/>
              </w:rPr>
              <w:t>70105</w:t>
            </w:r>
          </w:p>
        </w:tc>
        <w:tc>
          <w:tcPr>
            <w:tcW w:w="3260" w:type="dxa"/>
            <w:noWrap/>
            <w:hideMark/>
          </w:tcPr>
          <w:p w14:paraId="41159AC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UTPRTopUpTaxCarriedForward</w:t>
            </w:r>
            <w:proofErr w:type="spellEnd"/>
            <w:r w:rsidRPr="007D01CB">
              <w:rPr>
                <w:sz w:val="20"/>
                <w:szCs w:val="20"/>
              </w:rPr>
              <w:t xml:space="preserve"> is equal to the following calculation </w:t>
            </w:r>
            <w:proofErr w:type="spellStart"/>
            <w:r w:rsidRPr="007D01CB">
              <w:rPr>
                <w:sz w:val="20"/>
                <w:szCs w:val="20"/>
              </w:rPr>
              <w:t>UTPRTopUpTaxCarryForward</w:t>
            </w:r>
            <w:proofErr w:type="spellEnd"/>
            <w:r w:rsidRPr="007D01CB">
              <w:rPr>
                <w:sz w:val="20"/>
                <w:szCs w:val="20"/>
              </w:rPr>
              <w:t xml:space="preserve"> + </w:t>
            </w:r>
            <w:proofErr w:type="spellStart"/>
            <w:r w:rsidRPr="007D01CB">
              <w:rPr>
                <w:sz w:val="20"/>
                <w:szCs w:val="20"/>
              </w:rPr>
              <w:t>UTPRTopUpTaxAttributed</w:t>
            </w:r>
            <w:proofErr w:type="spellEnd"/>
            <w:r w:rsidRPr="007D01CB">
              <w:rPr>
                <w:sz w:val="20"/>
                <w:szCs w:val="20"/>
              </w:rPr>
              <w:t xml:space="preserve"> - </w:t>
            </w:r>
            <w:proofErr w:type="spellStart"/>
            <w:r w:rsidRPr="007D01CB">
              <w:rPr>
                <w:sz w:val="20"/>
                <w:szCs w:val="20"/>
              </w:rPr>
              <w:t>AddCashTaxExpense</w:t>
            </w:r>
            <w:proofErr w:type="spellEnd"/>
            <w:r w:rsidRPr="007D01CB">
              <w:rPr>
                <w:sz w:val="20"/>
                <w:szCs w:val="20"/>
              </w:rPr>
              <w:t xml:space="preserve"> </w:t>
            </w:r>
          </w:p>
        </w:tc>
        <w:tc>
          <w:tcPr>
            <w:tcW w:w="3119" w:type="dxa"/>
            <w:noWrap/>
            <w:hideMark/>
          </w:tcPr>
          <w:p w14:paraId="74DFBDC0"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UTPRTopUpTaxCarriedForward</w:t>
            </w:r>
            <w:proofErr w:type="spellEnd"/>
            <w:r w:rsidRPr="007D01CB">
              <w:rPr>
                <w:sz w:val="20"/>
                <w:szCs w:val="20"/>
              </w:rPr>
              <w:t xml:space="preserve"> is equal to the following calculation </w:t>
            </w:r>
            <w:proofErr w:type="spellStart"/>
            <w:r w:rsidRPr="007D01CB">
              <w:rPr>
                <w:sz w:val="20"/>
                <w:szCs w:val="20"/>
              </w:rPr>
              <w:t>UTPRTopUpTaxCarryForward</w:t>
            </w:r>
            <w:proofErr w:type="spellEnd"/>
            <w:r w:rsidRPr="007D01CB">
              <w:rPr>
                <w:sz w:val="20"/>
                <w:szCs w:val="20"/>
              </w:rPr>
              <w:t xml:space="preserve"> + </w:t>
            </w:r>
            <w:proofErr w:type="spellStart"/>
            <w:r w:rsidRPr="007D01CB">
              <w:rPr>
                <w:sz w:val="20"/>
                <w:szCs w:val="20"/>
              </w:rPr>
              <w:t>UTPRTopUpTaxAttributed</w:t>
            </w:r>
            <w:proofErr w:type="spellEnd"/>
            <w:r w:rsidRPr="007D01CB">
              <w:rPr>
                <w:sz w:val="20"/>
                <w:szCs w:val="20"/>
              </w:rPr>
              <w:t xml:space="preserve"> - </w:t>
            </w:r>
            <w:proofErr w:type="spellStart"/>
            <w:r w:rsidRPr="007D01CB">
              <w:rPr>
                <w:sz w:val="20"/>
                <w:szCs w:val="20"/>
              </w:rPr>
              <w:t>AddCashTaxExpense</w:t>
            </w:r>
            <w:proofErr w:type="spellEnd"/>
            <w:r w:rsidRPr="007D01CB">
              <w:rPr>
                <w:sz w:val="20"/>
                <w:szCs w:val="20"/>
              </w:rPr>
              <w:t xml:space="preserve"> </w:t>
            </w:r>
          </w:p>
        </w:tc>
        <w:tc>
          <w:tcPr>
            <w:tcW w:w="2835" w:type="dxa"/>
            <w:noWrap/>
            <w:hideMark/>
          </w:tcPr>
          <w:p w14:paraId="467F5973"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UTPRTopUpTaxCarriedForward</w:t>
            </w:r>
            <w:proofErr w:type="spellEnd"/>
            <w:r w:rsidRPr="007D01CB">
              <w:rPr>
                <w:sz w:val="20"/>
                <w:szCs w:val="20"/>
              </w:rPr>
              <w:t xml:space="preserve"> </w:t>
            </w:r>
          </w:p>
        </w:tc>
        <w:tc>
          <w:tcPr>
            <w:tcW w:w="2693" w:type="dxa"/>
            <w:noWrap/>
            <w:hideMark/>
          </w:tcPr>
          <w:p w14:paraId="1E975D6E"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UTPRTopUpTaxCarryForward</w:t>
            </w:r>
            <w:proofErr w:type="spellEnd"/>
          </w:p>
          <w:p w14:paraId="2FE817D5"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AddCashTaxExpense</w:t>
            </w:r>
            <w:proofErr w:type="spellEnd"/>
          </w:p>
          <w:p w14:paraId="75E71C2B" w14:textId="77777777" w:rsidR="00505A29" w:rsidRPr="007D01CB" w:rsidRDefault="00505A29" w:rsidP="006B7513">
            <w:pPr>
              <w:jc w:val="left"/>
              <w:rPr>
                <w:sz w:val="20"/>
                <w:szCs w:val="20"/>
              </w:rPr>
            </w:pPr>
            <w:proofErr w:type="spellStart"/>
            <w:r w:rsidRPr="007D01CB">
              <w:rPr>
                <w:sz w:val="20"/>
                <w:szCs w:val="20"/>
              </w:rPr>
              <w:t>GLOBEBody</w:t>
            </w:r>
            <w:proofErr w:type="spellEnd"/>
            <w:r w:rsidRPr="007D01CB">
              <w:rPr>
                <w:sz w:val="20"/>
                <w:szCs w:val="20"/>
              </w:rPr>
              <w:t>/</w:t>
            </w:r>
            <w:proofErr w:type="spellStart"/>
            <w:r w:rsidRPr="007D01CB">
              <w:rPr>
                <w:sz w:val="20"/>
                <w:szCs w:val="20"/>
              </w:rPr>
              <w:t>UTPRAttribution</w:t>
            </w:r>
            <w:proofErr w:type="spellEnd"/>
            <w:r w:rsidRPr="007D01CB">
              <w:rPr>
                <w:sz w:val="20"/>
                <w:szCs w:val="20"/>
              </w:rPr>
              <w:t>/Attribution/</w:t>
            </w:r>
            <w:proofErr w:type="spellStart"/>
            <w:r w:rsidRPr="007D01CB">
              <w:rPr>
                <w:sz w:val="20"/>
                <w:szCs w:val="20"/>
              </w:rPr>
              <w:t>AddCashTaxExpense</w:t>
            </w:r>
            <w:proofErr w:type="spellEnd"/>
          </w:p>
        </w:tc>
        <w:tc>
          <w:tcPr>
            <w:tcW w:w="1241" w:type="dxa"/>
          </w:tcPr>
          <w:p w14:paraId="3E309D00" w14:textId="77777777" w:rsidR="00505A29" w:rsidRPr="007D01CB" w:rsidRDefault="00505A29" w:rsidP="006B7513">
            <w:pPr>
              <w:jc w:val="left"/>
              <w:rPr>
                <w:sz w:val="20"/>
                <w:szCs w:val="20"/>
              </w:rPr>
            </w:pPr>
            <w:r w:rsidRPr="007D01CB">
              <w:rPr>
                <w:sz w:val="20"/>
                <w:szCs w:val="20"/>
              </w:rPr>
              <w:t>Yes (all)</w:t>
            </w:r>
          </w:p>
        </w:tc>
      </w:tr>
      <w:tr w:rsidR="00505A29" w:rsidRPr="007D01CB" w14:paraId="187BCBE7" w14:textId="77777777" w:rsidTr="006B7513">
        <w:trPr>
          <w:trHeight w:val="300"/>
        </w:trPr>
        <w:tc>
          <w:tcPr>
            <w:tcW w:w="13994" w:type="dxa"/>
            <w:gridSpan w:val="6"/>
            <w:shd w:val="clear" w:color="auto" w:fill="E8E8E8" w:themeFill="background2"/>
            <w:noWrap/>
            <w:hideMark/>
          </w:tcPr>
          <w:p w14:paraId="30EBB1BF" w14:textId="77777777" w:rsidR="00505A29" w:rsidRPr="007D01CB" w:rsidRDefault="00505A29" w:rsidP="006B7513">
            <w:pPr>
              <w:jc w:val="left"/>
              <w:rPr>
                <w:sz w:val="20"/>
                <w:szCs w:val="20"/>
              </w:rPr>
            </w:pPr>
            <w:proofErr w:type="spellStart"/>
            <w:r w:rsidRPr="007D01CB">
              <w:rPr>
                <w:sz w:val="20"/>
                <w:szCs w:val="20"/>
              </w:rPr>
              <w:t>CEComputation</w:t>
            </w:r>
            <w:proofErr w:type="spellEnd"/>
            <w:r w:rsidRPr="007D01CB">
              <w:rPr>
                <w:sz w:val="20"/>
                <w:szCs w:val="20"/>
              </w:rPr>
              <w:t>/</w:t>
            </w:r>
            <w:proofErr w:type="spellStart"/>
            <w:r w:rsidRPr="007D01CB">
              <w:rPr>
                <w:sz w:val="20"/>
                <w:szCs w:val="20"/>
              </w:rPr>
              <w:t>AdjustedFANIL</w:t>
            </w:r>
            <w:proofErr w:type="spellEnd"/>
          </w:p>
          <w:p w14:paraId="5D0EB67D" w14:textId="77777777" w:rsidR="00505A29" w:rsidRPr="007D01CB" w:rsidRDefault="00505A29" w:rsidP="006B7513">
            <w:pPr>
              <w:jc w:val="left"/>
              <w:rPr>
                <w:sz w:val="20"/>
                <w:szCs w:val="20"/>
              </w:rPr>
            </w:pPr>
          </w:p>
        </w:tc>
      </w:tr>
      <w:tr w:rsidR="00505A29" w:rsidRPr="007D01CB" w14:paraId="5F8EBD3A" w14:textId="77777777" w:rsidTr="006B7513">
        <w:trPr>
          <w:trHeight w:val="300"/>
        </w:trPr>
        <w:tc>
          <w:tcPr>
            <w:tcW w:w="846" w:type="dxa"/>
            <w:noWrap/>
            <w:hideMark/>
          </w:tcPr>
          <w:p w14:paraId="604A255F" w14:textId="77777777" w:rsidR="00505A29" w:rsidRPr="007D01CB" w:rsidRDefault="00505A29" w:rsidP="006B7513">
            <w:pPr>
              <w:jc w:val="left"/>
              <w:rPr>
                <w:sz w:val="20"/>
                <w:szCs w:val="20"/>
              </w:rPr>
            </w:pPr>
            <w:r w:rsidRPr="007D01CB">
              <w:rPr>
                <w:sz w:val="20"/>
                <w:szCs w:val="20"/>
              </w:rPr>
              <w:t>70106</w:t>
            </w:r>
          </w:p>
        </w:tc>
        <w:tc>
          <w:tcPr>
            <w:tcW w:w="3260" w:type="dxa"/>
            <w:noWrap/>
            <w:hideMark/>
          </w:tcPr>
          <w:p w14:paraId="1788A028" w14:textId="77777777" w:rsidR="00505A29" w:rsidRPr="007D01CB" w:rsidRDefault="00505A29" w:rsidP="006B7513">
            <w:pPr>
              <w:jc w:val="left"/>
              <w:rPr>
                <w:sz w:val="20"/>
                <w:szCs w:val="20"/>
              </w:rPr>
            </w:pPr>
            <w:r w:rsidRPr="007D01CB">
              <w:rPr>
                <w:sz w:val="20"/>
                <w:szCs w:val="20"/>
              </w:rPr>
              <w:t xml:space="preserve">The </w:t>
            </w:r>
            <w:proofErr w:type="spellStart"/>
            <w:r w:rsidRPr="007D01CB">
              <w:rPr>
                <w:sz w:val="20"/>
                <w:szCs w:val="20"/>
              </w:rPr>
              <w:t>OtherTIN</w:t>
            </w:r>
            <w:proofErr w:type="spellEnd"/>
            <w:r w:rsidRPr="007D01CB">
              <w:rPr>
                <w:sz w:val="20"/>
                <w:szCs w:val="20"/>
              </w:rPr>
              <w:t xml:space="preserve"> must not be the same as the </w:t>
            </w:r>
            <w:proofErr w:type="spellStart"/>
            <w:r w:rsidRPr="007D01CB">
              <w:rPr>
                <w:sz w:val="20"/>
                <w:szCs w:val="20"/>
              </w:rPr>
              <w:t>CEComputations</w:t>
            </w:r>
            <w:proofErr w:type="spellEnd"/>
            <w:r w:rsidRPr="007D01CB">
              <w:rPr>
                <w:sz w:val="20"/>
                <w:szCs w:val="20"/>
              </w:rPr>
              <w:t xml:space="preserve">/TIN. </w:t>
            </w:r>
          </w:p>
        </w:tc>
        <w:tc>
          <w:tcPr>
            <w:tcW w:w="3119" w:type="dxa"/>
            <w:noWrap/>
            <w:hideMark/>
          </w:tcPr>
          <w:p w14:paraId="6F74CE8F" w14:textId="77777777" w:rsidR="00505A29" w:rsidRPr="007D01CB" w:rsidRDefault="00505A29" w:rsidP="006B7513">
            <w:pPr>
              <w:jc w:val="left"/>
              <w:rPr>
                <w:sz w:val="20"/>
                <w:szCs w:val="20"/>
              </w:rPr>
            </w:pPr>
            <w:r w:rsidRPr="007D01CB">
              <w:rPr>
                <w:sz w:val="20"/>
                <w:szCs w:val="20"/>
              </w:rPr>
              <w:t xml:space="preserve"> The </w:t>
            </w:r>
            <w:proofErr w:type="spellStart"/>
            <w:r w:rsidRPr="007D01CB">
              <w:rPr>
                <w:sz w:val="20"/>
                <w:szCs w:val="20"/>
              </w:rPr>
              <w:t>OtherTIN</w:t>
            </w:r>
            <w:proofErr w:type="spellEnd"/>
            <w:r w:rsidRPr="007D01CB">
              <w:rPr>
                <w:sz w:val="20"/>
                <w:szCs w:val="20"/>
              </w:rPr>
              <w:t xml:space="preserve"> must not be the same as the </w:t>
            </w:r>
            <w:proofErr w:type="spellStart"/>
            <w:r w:rsidRPr="007D01CB">
              <w:rPr>
                <w:sz w:val="20"/>
                <w:szCs w:val="20"/>
              </w:rPr>
              <w:t>CEComputations</w:t>
            </w:r>
            <w:proofErr w:type="spellEnd"/>
            <w:r w:rsidRPr="007D01CB">
              <w:rPr>
                <w:sz w:val="20"/>
                <w:szCs w:val="20"/>
              </w:rPr>
              <w:t xml:space="preserve">/TIN. </w:t>
            </w:r>
          </w:p>
        </w:tc>
        <w:tc>
          <w:tcPr>
            <w:tcW w:w="2835" w:type="dxa"/>
            <w:noWrap/>
            <w:hideMark/>
          </w:tcPr>
          <w:p w14:paraId="6F252E58" w14:textId="77777777" w:rsidR="00505A29" w:rsidRPr="007D01CB" w:rsidRDefault="00505A29" w:rsidP="006B7513">
            <w:pPr>
              <w:jc w:val="left"/>
              <w:rPr>
                <w:sz w:val="20"/>
                <w:szCs w:val="20"/>
              </w:rPr>
            </w:pPr>
            <w:r w:rsidRPr="007D01CB">
              <w:rPr>
                <w:sz w:val="20"/>
                <w:szCs w:val="20"/>
              </w:rPr>
              <w:t>GLOBEBody/JurisdictionSection/GLOBETax/ETR/ETRStatus/ETRComputation/CEComputati</w:t>
            </w:r>
            <w:r w:rsidRPr="007D01CB">
              <w:rPr>
                <w:sz w:val="20"/>
                <w:szCs w:val="20"/>
              </w:rPr>
              <w:lastRenderedPageBreak/>
              <w:t xml:space="preserve">on/AdjustedFANIL/Adjustment/CrossBorderAdjustments/OtherTIN </w:t>
            </w:r>
          </w:p>
        </w:tc>
        <w:tc>
          <w:tcPr>
            <w:tcW w:w="2693" w:type="dxa"/>
            <w:noWrap/>
            <w:hideMark/>
          </w:tcPr>
          <w:p w14:paraId="006FE37A" w14:textId="77777777" w:rsidR="00505A29" w:rsidRPr="007D01CB" w:rsidRDefault="00505A29" w:rsidP="006B7513">
            <w:pPr>
              <w:jc w:val="left"/>
              <w:rPr>
                <w:sz w:val="20"/>
                <w:szCs w:val="20"/>
              </w:rPr>
            </w:pPr>
            <w:r w:rsidRPr="007D01CB">
              <w:rPr>
                <w:sz w:val="20"/>
                <w:szCs w:val="20"/>
              </w:rPr>
              <w:lastRenderedPageBreak/>
              <w:t>GLOBEBody/JurisdictionSection/GLoBETax/ETR/ETRStat</w:t>
            </w:r>
            <w:r w:rsidRPr="007D01CB">
              <w:rPr>
                <w:sz w:val="20"/>
                <w:szCs w:val="20"/>
              </w:rPr>
              <w:lastRenderedPageBreak/>
              <w:t xml:space="preserve">us/ETRComputation/CEComputation/TIN </w:t>
            </w:r>
          </w:p>
        </w:tc>
        <w:tc>
          <w:tcPr>
            <w:tcW w:w="1241" w:type="dxa"/>
          </w:tcPr>
          <w:p w14:paraId="5F767C63"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37AF02BA" w14:textId="77777777" w:rsidTr="006B7513">
        <w:trPr>
          <w:trHeight w:val="300"/>
        </w:trPr>
        <w:tc>
          <w:tcPr>
            <w:tcW w:w="846" w:type="dxa"/>
            <w:noWrap/>
            <w:hideMark/>
          </w:tcPr>
          <w:p w14:paraId="01FE4885" w14:textId="77777777" w:rsidR="00505A29" w:rsidRPr="007D01CB" w:rsidRDefault="00505A29" w:rsidP="006B7513">
            <w:pPr>
              <w:jc w:val="left"/>
              <w:rPr>
                <w:sz w:val="20"/>
                <w:szCs w:val="20"/>
              </w:rPr>
            </w:pPr>
            <w:r w:rsidRPr="007D01CB">
              <w:rPr>
                <w:sz w:val="20"/>
                <w:szCs w:val="20"/>
              </w:rPr>
              <w:t>70107</w:t>
            </w:r>
          </w:p>
        </w:tc>
        <w:tc>
          <w:tcPr>
            <w:tcW w:w="3260" w:type="dxa"/>
            <w:noWrap/>
            <w:hideMark/>
          </w:tcPr>
          <w:p w14:paraId="1330BFC1" w14:textId="77777777" w:rsidR="00505A29" w:rsidRPr="007D01CB" w:rsidRDefault="00505A29" w:rsidP="006B7513">
            <w:pPr>
              <w:jc w:val="left"/>
              <w:rPr>
                <w:sz w:val="20"/>
                <w:szCs w:val="20"/>
              </w:rPr>
            </w:pPr>
            <w:r w:rsidRPr="007D01CB">
              <w:rPr>
                <w:sz w:val="20"/>
                <w:szCs w:val="20"/>
              </w:rPr>
              <w:t xml:space="preserve">Where the Exception element is TRUE, then the </w:t>
            </w:r>
            <w:proofErr w:type="spellStart"/>
            <w:r w:rsidRPr="007D01CB">
              <w:rPr>
                <w:sz w:val="20"/>
                <w:szCs w:val="20"/>
              </w:rPr>
              <w:t>CrossBorderAdjustements</w:t>
            </w:r>
            <w:proofErr w:type="spellEnd"/>
            <w:r w:rsidRPr="007D01CB">
              <w:rPr>
                <w:sz w:val="20"/>
                <w:szCs w:val="20"/>
              </w:rPr>
              <w:t xml:space="preserve"> must not be provided for that </w:t>
            </w:r>
            <w:proofErr w:type="spellStart"/>
            <w:r w:rsidRPr="007D01CB">
              <w:rPr>
                <w:sz w:val="20"/>
                <w:szCs w:val="20"/>
              </w:rPr>
              <w:t>CEComputation</w:t>
            </w:r>
            <w:proofErr w:type="spellEnd"/>
            <w:r w:rsidRPr="007D01CB">
              <w:rPr>
                <w:sz w:val="20"/>
                <w:szCs w:val="20"/>
              </w:rPr>
              <w:t xml:space="preserve"> section. </w:t>
            </w:r>
          </w:p>
        </w:tc>
        <w:tc>
          <w:tcPr>
            <w:tcW w:w="3119" w:type="dxa"/>
            <w:noWrap/>
            <w:hideMark/>
          </w:tcPr>
          <w:p w14:paraId="503913C0" w14:textId="77777777" w:rsidR="00505A29" w:rsidRPr="007D01CB" w:rsidRDefault="00505A29" w:rsidP="006B7513">
            <w:pPr>
              <w:jc w:val="left"/>
              <w:rPr>
                <w:sz w:val="20"/>
                <w:szCs w:val="20"/>
              </w:rPr>
            </w:pPr>
            <w:r w:rsidRPr="007D01CB">
              <w:rPr>
                <w:sz w:val="20"/>
                <w:szCs w:val="20"/>
              </w:rPr>
              <w:t xml:space="preserve">When the UPE is wholly owned by holders of Ownership Interests in respect of which Article 7.1 applies, and the Filing Constituent Entity reported “exception, wholly-owned” in column 3.2.4.1.d.5, the Filing Constituent Entity shall not complete Table 3.2.4.1.c with respect to the UPE (and with respect to Tax Transparent Entities wholly owned by the UPE through a Tax Transparent Structure and located in the UPE jurisdiction to which Article 3.5.1(b) applies). (see note 3.2.4.1.c of the GIR) </w:t>
            </w:r>
          </w:p>
        </w:tc>
        <w:tc>
          <w:tcPr>
            <w:tcW w:w="2835" w:type="dxa"/>
            <w:noWrap/>
            <w:hideMark/>
          </w:tcPr>
          <w:p w14:paraId="38B785EA"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GLOBEBody/JurisdictionSection/GLOBETax/ETR/ETRStatus/ETRComputation/CEComputation/AdjustedFANIL/Adjustment/CrossBorderAdjustments </w:t>
            </w:r>
          </w:p>
        </w:tc>
        <w:tc>
          <w:tcPr>
            <w:tcW w:w="2693" w:type="dxa"/>
            <w:noWrap/>
            <w:hideMark/>
          </w:tcPr>
          <w:p w14:paraId="739941B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GLOBEBody/JurisdictionSection/GLOBETax/ETR/ETRStatus/ETRComputation/CEComputation/AdjustedFANIL/Adjustment/UPEAdjustments/Reductions/Exception </w:t>
            </w:r>
          </w:p>
        </w:tc>
        <w:tc>
          <w:tcPr>
            <w:tcW w:w="1241" w:type="dxa"/>
          </w:tcPr>
          <w:p w14:paraId="5979FB6A" w14:textId="77777777" w:rsidR="00505A29" w:rsidRPr="007D01CB" w:rsidRDefault="00505A29" w:rsidP="006B7513">
            <w:pPr>
              <w:jc w:val="left"/>
              <w:rPr>
                <w:sz w:val="20"/>
                <w:szCs w:val="20"/>
              </w:rPr>
            </w:pPr>
            <w:r w:rsidRPr="007D01CB">
              <w:rPr>
                <w:sz w:val="20"/>
                <w:szCs w:val="20"/>
              </w:rPr>
              <w:t>Yes (all)</w:t>
            </w:r>
          </w:p>
        </w:tc>
      </w:tr>
      <w:tr w:rsidR="00505A29" w:rsidRPr="007D01CB" w14:paraId="3055C441" w14:textId="77777777" w:rsidTr="006B7513">
        <w:trPr>
          <w:trHeight w:val="300"/>
        </w:trPr>
        <w:tc>
          <w:tcPr>
            <w:tcW w:w="846" w:type="dxa"/>
            <w:noWrap/>
            <w:hideMark/>
          </w:tcPr>
          <w:p w14:paraId="50085EA7" w14:textId="77777777" w:rsidR="00505A29" w:rsidRPr="007D01CB" w:rsidRDefault="00505A29" w:rsidP="006B7513">
            <w:pPr>
              <w:jc w:val="left"/>
              <w:rPr>
                <w:sz w:val="20"/>
                <w:szCs w:val="20"/>
              </w:rPr>
            </w:pPr>
            <w:r w:rsidRPr="007D01CB">
              <w:rPr>
                <w:sz w:val="20"/>
                <w:szCs w:val="20"/>
              </w:rPr>
              <w:t>70108</w:t>
            </w:r>
          </w:p>
        </w:tc>
        <w:tc>
          <w:tcPr>
            <w:tcW w:w="3260" w:type="dxa"/>
            <w:noWrap/>
            <w:hideMark/>
          </w:tcPr>
          <w:p w14:paraId="6C2418A3" w14:textId="77777777" w:rsidR="00505A29" w:rsidRPr="007D01CB" w:rsidRDefault="00505A29" w:rsidP="006B7513">
            <w:pPr>
              <w:jc w:val="left"/>
              <w:rPr>
                <w:sz w:val="20"/>
                <w:szCs w:val="20"/>
              </w:rPr>
            </w:pPr>
            <w:r w:rsidRPr="007D01CB">
              <w:rPr>
                <w:sz w:val="20"/>
                <w:szCs w:val="20"/>
              </w:rPr>
              <w:t>When the 'Basis' is GIR1901, GIR1902, GIR1905, GIR1906 then the '</w:t>
            </w:r>
            <w:proofErr w:type="spellStart"/>
            <w:r w:rsidRPr="007D01CB">
              <w:rPr>
                <w:sz w:val="20"/>
                <w:szCs w:val="20"/>
              </w:rPr>
              <w:t>EntityOwner</w:t>
            </w:r>
            <w:proofErr w:type="spellEnd"/>
            <w:r w:rsidRPr="007D01CB">
              <w:rPr>
                <w:sz w:val="20"/>
                <w:szCs w:val="20"/>
              </w:rPr>
              <w:t>/</w:t>
            </w:r>
            <w:proofErr w:type="spellStart"/>
            <w:r w:rsidRPr="007D01CB">
              <w:rPr>
                <w:sz w:val="20"/>
                <w:szCs w:val="20"/>
              </w:rPr>
              <w:t>TaxRate</w:t>
            </w:r>
            <w:proofErr w:type="spellEnd"/>
            <w:r w:rsidRPr="007D01CB">
              <w:rPr>
                <w:sz w:val="20"/>
                <w:szCs w:val="20"/>
              </w:rPr>
              <w:t>' element or ‘</w:t>
            </w:r>
            <w:proofErr w:type="spellStart"/>
            <w:r w:rsidRPr="007D01CB">
              <w:rPr>
                <w:sz w:val="20"/>
                <w:szCs w:val="20"/>
              </w:rPr>
              <w:t>IndOwners</w:t>
            </w:r>
            <w:proofErr w:type="spellEnd"/>
            <w:r w:rsidRPr="007D01CB">
              <w:rPr>
                <w:sz w:val="20"/>
                <w:szCs w:val="20"/>
              </w:rPr>
              <w:t>/</w:t>
            </w:r>
            <w:proofErr w:type="spellStart"/>
            <w:r w:rsidRPr="007D01CB">
              <w:rPr>
                <w:sz w:val="20"/>
                <w:szCs w:val="20"/>
              </w:rPr>
              <w:t>TaxRate</w:t>
            </w:r>
            <w:proofErr w:type="spellEnd"/>
            <w:r w:rsidRPr="007D01CB">
              <w:rPr>
                <w:sz w:val="20"/>
                <w:szCs w:val="20"/>
              </w:rPr>
              <w:t xml:space="preserve">’ element must be completed </w:t>
            </w:r>
          </w:p>
        </w:tc>
        <w:tc>
          <w:tcPr>
            <w:tcW w:w="3119" w:type="dxa"/>
            <w:noWrap/>
            <w:hideMark/>
          </w:tcPr>
          <w:p w14:paraId="3FD21B9A" w14:textId="77777777" w:rsidR="00505A29" w:rsidRPr="007D01CB" w:rsidRDefault="00505A29" w:rsidP="006B7513">
            <w:pPr>
              <w:jc w:val="left"/>
              <w:rPr>
                <w:sz w:val="20"/>
                <w:szCs w:val="20"/>
              </w:rPr>
            </w:pPr>
            <w:r w:rsidRPr="007D01CB">
              <w:rPr>
                <w:sz w:val="20"/>
                <w:szCs w:val="20"/>
              </w:rPr>
              <w:t>When the 'Basis' is GIR1901, GIR1902, GIR1905, GIR1906 then the '</w:t>
            </w:r>
            <w:proofErr w:type="spellStart"/>
            <w:r w:rsidRPr="007D01CB">
              <w:rPr>
                <w:sz w:val="20"/>
                <w:szCs w:val="20"/>
              </w:rPr>
              <w:t>EntityOwner</w:t>
            </w:r>
            <w:proofErr w:type="spellEnd"/>
            <w:r w:rsidRPr="007D01CB">
              <w:rPr>
                <w:sz w:val="20"/>
                <w:szCs w:val="20"/>
              </w:rPr>
              <w:t>/</w:t>
            </w:r>
            <w:proofErr w:type="spellStart"/>
            <w:r w:rsidRPr="007D01CB">
              <w:rPr>
                <w:sz w:val="20"/>
                <w:szCs w:val="20"/>
              </w:rPr>
              <w:t>TaxRate</w:t>
            </w:r>
            <w:proofErr w:type="spellEnd"/>
            <w:r w:rsidRPr="007D01CB">
              <w:rPr>
                <w:sz w:val="20"/>
                <w:szCs w:val="20"/>
              </w:rPr>
              <w:t>' element or ‘</w:t>
            </w:r>
            <w:proofErr w:type="spellStart"/>
            <w:r w:rsidRPr="007D01CB">
              <w:rPr>
                <w:sz w:val="20"/>
                <w:szCs w:val="20"/>
              </w:rPr>
              <w:t>IndOwners</w:t>
            </w:r>
            <w:proofErr w:type="spellEnd"/>
            <w:r w:rsidRPr="007D01CB">
              <w:rPr>
                <w:sz w:val="20"/>
                <w:szCs w:val="20"/>
              </w:rPr>
              <w:t>/</w:t>
            </w:r>
            <w:proofErr w:type="spellStart"/>
            <w:r w:rsidRPr="007D01CB">
              <w:rPr>
                <w:sz w:val="20"/>
                <w:szCs w:val="20"/>
              </w:rPr>
              <w:t>TaxRate</w:t>
            </w:r>
            <w:proofErr w:type="spellEnd"/>
            <w:r w:rsidRPr="007D01CB">
              <w:rPr>
                <w:sz w:val="20"/>
                <w:szCs w:val="20"/>
              </w:rPr>
              <w:t xml:space="preserve">’ element must be completed </w:t>
            </w:r>
          </w:p>
        </w:tc>
        <w:tc>
          <w:tcPr>
            <w:tcW w:w="2835" w:type="dxa"/>
            <w:noWrap/>
            <w:hideMark/>
          </w:tcPr>
          <w:p w14:paraId="7A79BC7B" w14:textId="77777777" w:rsidR="00505A29" w:rsidRPr="007D01CB" w:rsidRDefault="00505A29" w:rsidP="006B7513">
            <w:pPr>
              <w:jc w:val="left"/>
              <w:rPr>
                <w:sz w:val="20"/>
                <w:szCs w:val="20"/>
              </w:rPr>
            </w:pPr>
            <w:r w:rsidRPr="007D01CB">
              <w:rPr>
                <w:sz w:val="20"/>
                <w:szCs w:val="20"/>
              </w:rPr>
              <w:t>GLOBEBody/JurisdictionSection/GLoBETax/ETR/ETRStatus/ETRComputation/CEComputation/AdjustedFANIL/Adjustment/UPEAdjustments/IdentificationOfOwners/IndOwners/TaxRate</w:t>
            </w:r>
          </w:p>
          <w:p w14:paraId="2B40BD36" w14:textId="77777777" w:rsidR="00505A29" w:rsidRPr="007D01CB" w:rsidRDefault="00505A29" w:rsidP="006B7513">
            <w:pPr>
              <w:jc w:val="left"/>
              <w:rPr>
                <w:sz w:val="20"/>
                <w:szCs w:val="20"/>
              </w:rPr>
            </w:pPr>
            <w:r w:rsidRPr="007D01CB">
              <w:rPr>
                <w:sz w:val="20"/>
                <w:szCs w:val="20"/>
              </w:rPr>
              <w:t>GLOBEBody/JurisdictionSection/GLoBETax/ETR/ETRStatus/ETRComputation/CEComputation/AdjustedFANIL/Adjustment/UPEAdjustments/Identification</w:t>
            </w:r>
            <w:r w:rsidRPr="007D01CB">
              <w:rPr>
                <w:sz w:val="20"/>
                <w:szCs w:val="20"/>
              </w:rPr>
              <w:lastRenderedPageBreak/>
              <w:t>OfOwners/EntityOwner/TaxRate</w:t>
            </w:r>
          </w:p>
        </w:tc>
        <w:tc>
          <w:tcPr>
            <w:tcW w:w="2693" w:type="dxa"/>
            <w:noWrap/>
            <w:hideMark/>
          </w:tcPr>
          <w:p w14:paraId="6DA78446" w14:textId="77777777" w:rsidR="00505A29" w:rsidRPr="007D01CB" w:rsidRDefault="00505A29" w:rsidP="006B7513">
            <w:pPr>
              <w:jc w:val="left"/>
              <w:rPr>
                <w:sz w:val="20"/>
                <w:szCs w:val="20"/>
              </w:rPr>
            </w:pPr>
            <w:r w:rsidRPr="007D01CB">
              <w:rPr>
                <w:sz w:val="20"/>
                <w:szCs w:val="20"/>
              </w:rPr>
              <w:lastRenderedPageBreak/>
              <w:t xml:space="preserve">GLOBEBody/JurisdictionSection/GLoBETax/ETR/ETRStatus/ETRComputation/CEComputation/AdjustedFANIL/Adjustment/UPEAdjustments/Basis </w:t>
            </w:r>
          </w:p>
        </w:tc>
        <w:tc>
          <w:tcPr>
            <w:tcW w:w="1241" w:type="dxa"/>
          </w:tcPr>
          <w:p w14:paraId="4E8A7275" w14:textId="77777777" w:rsidR="00505A29" w:rsidRPr="007D01CB" w:rsidRDefault="00505A29" w:rsidP="006B7513">
            <w:pPr>
              <w:jc w:val="left"/>
              <w:rPr>
                <w:sz w:val="20"/>
                <w:szCs w:val="20"/>
              </w:rPr>
            </w:pPr>
            <w:r w:rsidRPr="007D01CB">
              <w:rPr>
                <w:sz w:val="20"/>
                <w:szCs w:val="20"/>
              </w:rPr>
              <w:t>Yes (all)</w:t>
            </w:r>
          </w:p>
        </w:tc>
      </w:tr>
      <w:tr w:rsidR="00505A29" w:rsidRPr="007D01CB" w14:paraId="52B28ED2" w14:textId="77777777" w:rsidTr="006B7513">
        <w:trPr>
          <w:trHeight w:val="300"/>
        </w:trPr>
        <w:tc>
          <w:tcPr>
            <w:tcW w:w="846" w:type="dxa"/>
            <w:noWrap/>
            <w:hideMark/>
          </w:tcPr>
          <w:p w14:paraId="6556AB9B" w14:textId="77777777" w:rsidR="00505A29" w:rsidRPr="007D01CB" w:rsidRDefault="00505A29" w:rsidP="006B7513">
            <w:pPr>
              <w:jc w:val="left"/>
              <w:rPr>
                <w:sz w:val="20"/>
                <w:szCs w:val="20"/>
              </w:rPr>
            </w:pPr>
            <w:r w:rsidRPr="007D01CB">
              <w:rPr>
                <w:sz w:val="20"/>
                <w:szCs w:val="20"/>
              </w:rPr>
              <w:t>70109</w:t>
            </w:r>
          </w:p>
        </w:tc>
        <w:tc>
          <w:tcPr>
            <w:tcW w:w="3260" w:type="dxa"/>
            <w:noWrap/>
            <w:hideMark/>
          </w:tcPr>
          <w:p w14:paraId="490249C7" w14:textId="77777777" w:rsidR="00505A29" w:rsidRPr="007D01CB" w:rsidRDefault="00505A29" w:rsidP="006B7513">
            <w:pPr>
              <w:jc w:val="left"/>
              <w:rPr>
                <w:sz w:val="20"/>
                <w:szCs w:val="20"/>
              </w:rPr>
            </w:pPr>
            <w:r w:rsidRPr="007D01CB">
              <w:rPr>
                <w:sz w:val="20"/>
                <w:szCs w:val="20"/>
              </w:rPr>
              <w:t>When the 'Basis' is GIR1907 then the '</w:t>
            </w:r>
            <w:proofErr w:type="spellStart"/>
            <w:r w:rsidRPr="007D01CB">
              <w:rPr>
                <w:sz w:val="20"/>
                <w:szCs w:val="20"/>
              </w:rPr>
              <w:t>ResCountryCode</w:t>
            </w:r>
            <w:proofErr w:type="spellEnd"/>
            <w:r w:rsidRPr="007D01CB">
              <w:rPr>
                <w:sz w:val="20"/>
                <w:szCs w:val="20"/>
              </w:rPr>
              <w:t>' element must be completed (i.e. the choice must be '</w:t>
            </w:r>
            <w:proofErr w:type="spellStart"/>
            <w:r w:rsidRPr="007D01CB">
              <w:rPr>
                <w:sz w:val="20"/>
                <w:szCs w:val="20"/>
              </w:rPr>
              <w:t>IndOwners</w:t>
            </w:r>
            <w:proofErr w:type="spellEnd"/>
            <w:r w:rsidRPr="007D01CB">
              <w:rPr>
                <w:sz w:val="20"/>
                <w:szCs w:val="20"/>
              </w:rPr>
              <w:t xml:space="preserve">') </w:t>
            </w:r>
          </w:p>
        </w:tc>
        <w:tc>
          <w:tcPr>
            <w:tcW w:w="3119" w:type="dxa"/>
            <w:noWrap/>
            <w:hideMark/>
          </w:tcPr>
          <w:p w14:paraId="77D5236B" w14:textId="77777777" w:rsidR="00505A29" w:rsidRPr="007D01CB" w:rsidRDefault="00505A29" w:rsidP="006B7513">
            <w:pPr>
              <w:jc w:val="left"/>
              <w:rPr>
                <w:sz w:val="20"/>
                <w:szCs w:val="20"/>
              </w:rPr>
            </w:pPr>
            <w:r w:rsidRPr="007D01CB">
              <w:rPr>
                <w:sz w:val="20"/>
                <w:szCs w:val="20"/>
              </w:rPr>
              <w:t>When the 'Basis' is GIR1907 then the '</w:t>
            </w:r>
            <w:proofErr w:type="spellStart"/>
            <w:r w:rsidRPr="007D01CB">
              <w:rPr>
                <w:sz w:val="20"/>
                <w:szCs w:val="20"/>
              </w:rPr>
              <w:t>ResCountryCode</w:t>
            </w:r>
            <w:proofErr w:type="spellEnd"/>
            <w:r w:rsidRPr="007D01CB">
              <w:rPr>
                <w:sz w:val="20"/>
                <w:szCs w:val="20"/>
              </w:rPr>
              <w:t>' element must be completed (i.e. the choice must be '</w:t>
            </w:r>
            <w:proofErr w:type="spellStart"/>
            <w:r w:rsidRPr="007D01CB">
              <w:rPr>
                <w:sz w:val="20"/>
                <w:szCs w:val="20"/>
              </w:rPr>
              <w:t>IndOwners</w:t>
            </w:r>
            <w:proofErr w:type="spellEnd"/>
            <w:r w:rsidRPr="007D01CB">
              <w:rPr>
                <w:sz w:val="20"/>
                <w:szCs w:val="20"/>
              </w:rPr>
              <w:t xml:space="preserve">') </w:t>
            </w:r>
          </w:p>
        </w:tc>
        <w:tc>
          <w:tcPr>
            <w:tcW w:w="2835" w:type="dxa"/>
            <w:noWrap/>
            <w:hideMark/>
          </w:tcPr>
          <w:p w14:paraId="46BCAEB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GLOBEBody/JurisdictionSection/GLoBETax/ETR/ETRStatus/ETRComputation/CEComputation/AdjustedFANIL/Adjustment/UPEAdjustments/IdentificationOfOwners/IndOwners </w:t>
            </w:r>
          </w:p>
        </w:tc>
        <w:tc>
          <w:tcPr>
            <w:tcW w:w="2693" w:type="dxa"/>
            <w:noWrap/>
            <w:hideMark/>
          </w:tcPr>
          <w:p w14:paraId="4F8688A7"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GLOBEBody/JurisdictionSection/GLoBETax/ETR/ETRStatus/ETRComputation/CEComputation/AdjustedFANIL/Adjustment/UPEAdjustments/Basis </w:t>
            </w:r>
          </w:p>
        </w:tc>
        <w:tc>
          <w:tcPr>
            <w:tcW w:w="1241" w:type="dxa"/>
          </w:tcPr>
          <w:p w14:paraId="77354C07" w14:textId="77777777" w:rsidR="00505A29" w:rsidRPr="007D01CB" w:rsidRDefault="00505A29" w:rsidP="006B7513">
            <w:pPr>
              <w:jc w:val="left"/>
              <w:rPr>
                <w:sz w:val="20"/>
                <w:szCs w:val="20"/>
              </w:rPr>
            </w:pPr>
            <w:r w:rsidRPr="007D01CB">
              <w:rPr>
                <w:sz w:val="20"/>
                <w:szCs w:val="20"/>
              </w:rPr>
              <w:t>Yes (all)</w:t>
            </w:r>
          </w:p>
        </w:tc>
      </w:tr>
      <w:tr w:rsidR="00505A29" w:rsidRPr="007D01CB" w14:paraId="4312DEC8" w14:textId="77777777" w:rsidTr="006B7513">
        <w:trPr>
          <w:trHeight w:val="300"/>
        </w:trPr>
        <w:tc>
          <w:tcPr>
            <w:tcW w:w="846" w:type="dxa"/>
            <w:noWrap/>
            <w:hideMark/>
          </w:tcPr>
          <w:p w14:paraId="271DE5E2" w14:textId="77777777" w:rsidR="00505A29" w:rsidRPr="007D01CB" w:rsidRDefault="00505A29" w:rsidP="006B7513">
            <w:pPr>
              <w:jc w:val="left"/>
              <w:rPr>
                <w:sz w:val="20"/>
                <w:szCs w:val="20"/>
              </w:rPr>
            </w:pPr>
            <w:r w:rsidRPr="007D01CB">
              <w:rPr>
                <w:sz w:val="20"/>
                <w:szCs w:val="20"/>
              </w:rPr>
              <w:t>70110</w:t>
            </w:r>
          </w:p>
        </w:tc>
        <w:tc>
          <w:tcPr>
            <w:tcW w:w="3260" w:type="dxa"/>
            <w:noWrap/>
            <w:hideMark/>
          </w:tcPr>
          <w:p w14:paraId="4108CF8A" w14:textId="77777777" w:rsidR="00505A29" w:rsidRPr="007D01CB" w:rsidRDefault="00505A29" w:rsidP="006B7513">
            <w:pPr>
              <w:jc w:val="left"/>
              <w:rPr>
                <w:sz w:val="20"/>
                <w:szCs w:val="20"/>
              </w:rPr>
            </w:pPr>
            <w:r w:rsidRPr="007D01CB">
              <w:rPr>
                <w:sz w:val="20"/>
                <w:szCs w:val="20"/>
              </w:rPr>
              <w:t xml:space="preserve">When the 'Basis' is GIR1903 or GIR1908, then the </w:t>
            </w:r>
            <w:proofErr w:type="spellStart"/>
            <w:r w:rsidRPr="007D01CB">
              <w:rPr>
                <w:sz w:val="20"/>
                <w:szCs w:val="20"/>
              </w:rPr>
              <w:t>IndOwners</w:t>
            </w:r>
            <w:proofErr w:type="spellEnd"/>
            <w:r w:rsidRPr="007D01CB">
              <w:rPr>
                <w:sz w:val="20"/>
                <w:szCs w:val="20"/>
              </w:rPr>
              <w:t xml:space="preserve"> element must be completed </w:t>
            </w:r>
          </w:p>
        </w:tc>
        <w:tc>
          <w:tcPr>
            <w:tcW w:w="3119" w:type="dxa"/>
            <w:noWrap/>
            <w:hideMark/>
          </w:tcPr>
          <w:p w14:paraId="0A0EC311" w14:textId="77777777" w:rsidR="00505A29" w:rsidRPr="007D01CB" w:rsidRDefault="00505A29" w:rsidP="006B7513">
            <w:pPr>
              <w:jc w:val="left"/>
              <w:rPr>
                <w:sz w:val="20"/>
                <w:szCs w:val="20"/>
              </w:rPr>
            </w:pPr>
            <w:r w:rsidRPr="007D01CB">
              <w:rPr>
                <w:sz w:val="20"/>
                <w:szCs w:val="20"/>
              </w:rPr>
              <w:t xml:space="preserve">When the 'Basis' is GIR1903 or GIR1908, then the </w:t>
            </w:r>
            <w:proofErr w:type="spellStart"/>
            <w:r w:rsidRPr="007D01CB">
              <w:rPr>
                <w:sz w:val="20"/>
                <w:szCs w:val="20"/>
              </w:rPr>
              <w:t>IndOwners</w:t>
            </w:r>
            <w:proofErr w:type="spellEnd"/>
            <w:r w:rsidRPr="007D01CB">
              <w:rPr>
                <w:sz w:val="20"/>
                <w:szCs w:val="20"/>
              </w:rPr>
              <w:t xml:space="preserve"> element must be completed </w:t>
            </w:r>
          </w:p>
        </w:tc>
        <w:tc>
          <w:tcPr>
            <w:tcW w:w="2835" w:type="dxa"/>
            <w:noWrap/>
            <w:hideMark/>
          </w:tcPr>
          <w:p w14:paraId="735E2629"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GLOBEBody/JurisdictionSection/GLoBETax/ETR/ETRStatus/ETRComputation/CEComputation/AdjustedFANIL/Adjustment/UPEAdjustments/IdentificationOfOwners/IndOwners </w:t>
            </w:r>
          </w:p>
        </w:tc>
        <w:tc>
          <w:tcPr>
            <w:tcW w:w="2693" w:type="dxa"/>
            <w:noWrap/>
            <w:hideMark/>
          </w:tcPr>
          <w:p w14:paraId="7DEADB91"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GLOBEBody/JurisdictionSection/GLoBETax/ETR/ETRStatus/ETRComputation/CEComputation/AdjustedFANIL/Adjustment/UPEAdjustments/Basis </w:t>
            </w:r>
          </w:p>
        </w:tc>
        <w:tc>
          <w:tcPr>
            <w:tcW w:w="1241" w:type="dxa"/>
          </w:tcPr>
          <w:p w14:paraId="35F64070" w14:textId="77777777" w:rsidR="00505A29" w:rsidRPr="007D01CB" w:rsidRDefault="00505A29" w:rsidP="006B7513">
            <w:pPr>
              <w:jc w:val="left"/>
              <w:rPr>
                <w:sz w:val="20"/>
                <w:szCs w:val="20"/>
              </w:rPr>
            </w:pPr>
            <w:r w:rsidRPr="007D01CB">
              <w:rPr>
                <w:sz w:val="20"/>
                <w:szCs w:val="20"/>
              </w:rPr>
              <w:t>Yes (all)</w:t>
            </w:r>
          </w:p>
        </w:tc>
      </w:tr>
      <w:tr w:rsidR="00505A29" w:rsidRPr="007D01CB" w14:paraId="67D4A566" w14:textId="77777777" w:rsidTr="006B7513">
        <w:trPr>
          <w:trHeight w:val="300"/>
        </w:trPr>
        <w:tc>
          <w:tcPr>
            <w:tcW w:w="846" w:type="dxa"/>
            <w:noWrap/>
            <w:hideMark/>
          </w:tcPr>
          <w:p w14:paraId="45F96D2E" w14:textId="77777777" w:rsidR="00505A29" w:rsidRPr="007D01CB" w:rsidRDefault="00505A29" w:rsidP="006B7513">
            <w:pPr>
              <w:jc w:val="left"/>
              <w:rPr>
                <w:sz w:val="20"/>
                <w:szCs w:val="20"/>
              </w:rPr>
            </w:pPr>
            <w:r w:rsidRPr="007D01CB">
              <w:rPr>
                <w:sz w:val="20"/>
                <w:szCs w:val="20"/>
              </w:rPr>
              <w:t>70111</w:t>
            </w:r>
          </w:p>
        </w:tc>
        <w:tc>
          <w:tcPr>
            <w:tcW w:w="3260" w:type="dxa"/>
            <w:noWrap/>
            <w:hideMark/>
          </w:tcPr>
          <w:p w14:paraId="0CDE6557" w14:textId="77777777" w:rsidR="00505A29" w:rsidRPr="007D01CB" w:rsidRDefault="00505A29" w:rsidP="006B7513">
            <w:pPr>
              <w:jc w:val="left"/>
              <w:rPr>
                <w:sz w:val="20"/>
                <w:szCs w:val="20"/>
              </w:rPr>
            </w:pPr>
            <w:r w:rsidRPr="007D01CB">
              <w:rPr>
                <w:sz w:val="20"/>
                <w:szCs w:val="20"/>
              </w:rPr>
              <w:t>When the 'Basis' is GIR1904 or GIR1909, then the '</w:t>
            </w:r>
            <w:proofErr w:type="spellStart"/>
            <w:r w:rsidRPr="007D01CB">
              <w:rPr>
                <w:sz w:val="20"/>
                <w:szCs w:val="20"/>
              </w:rPr>
              <w:t>ExTypeOfEntity</w:t>
            </w:r>
            <w:proofErr w:type="spellEnd"/>
            <w:r w:rsidRPr="007D01CB">
              <w:rPr>
                <w:sz w:val="20"/>
                <w:szCs w:val="20"/>
              </w:rPr>
              <w:t>' must be completed (i.e. the choice must be '</w:t>
            </w:r>
            <w:proofErr w:type="spellStart"/>
            <w:r w:rsidRPr="007D01CB">
              <w:rPr>
                <w:sz w:val="20"/>
                <w:szCs w:val="20"/>
              </w:rPr>
              <w:t>EntityOwner</w:t>
            </w:r>
            <w:proofErr w:type="spellEnd"/>
            <w:r w:rsidRPr="007D01CB">
              <w:rPr>
                <w:sz w:val="20"/>
                <w:szCs w:val="20"/>
              </w:rPr>
              <w:t xml:space="preserve">') </w:t>
            </w:r>
          </w:p>
        </w:tc>
        <w:tc>
          <w:tcPr>
            <w:tcW w:w="3119" w:type="dxa"/>
            <w:noWrap/>
            <w:hideMark/>
          </w:tcPr>
          <w:p w14:paraId="4AE27619" w14:textId="77777777" w:rsidR="00505A29" w:rsidRPr="007D01CB" w:rsidRDefault="00505A29" w:rsidP="006B7513">
            <w:pPr>
              <w:jc w:val="left"/>
              <w:rPr>
                <w:sz w:val="20"/>
                <w:szCs w:val="20"/>
              </w:rPr>
            </w:pPr>
            <w:r w:rsidRPr="007D01CB">
              <w:rPr>
                <w:sz w:val="20"/>
                <w:szCs w:val="20"/>
              </w:rPr>
              <w:t>When the 'Basis' is GIR1904 or GIR1909, then the '</w:t>
            </w:r>
            <w:proofErr w:type="spellStart"/>
            <w:r w:rsidRPr="007D01CB">
              <w:rPr>
                <w:sz w:val="20"/>
                <w:szCs w:val="20"/>
              </w:rPr>
              <w:t>ExTypeOfEntity</w:t>
            </w:r>
            <w:proofErr w:type="spellEnd"/>
            <w:r w:rsidRPr="007D01CB">
              <w:rPr>
                <w:sz w:val="20"/>
                <w:szCs w:val="20"/>
              </w:rPr>
              <w:t>' must be completed (i.e. the choice must be '</w:t>
            </w:r>
            <w:proofErr w:type="spellStart"/>
            <w:r w:rsidRPr="007D01CB">
              <w:rPr>
                <w:sz w:val="20"/>
                <w:szCs w:val="20"/>
              </w:rPr>
              <w:t>EntityOwner</w:t>
            </w:r>
            <w:proofErr w:type="spellEnd"/>
            <w:r w:rsidRPr="007D01CB">
              <w:rPr>
                <w:sz w:val="20"/>
                <w:szCs w:val="20"/>
              </w:rPr>
              <w:t xml:space="preserve">') </w:t>
            </w:r>
          </w:p>
        </w:tc>
        <w:tc>
          <w:tcPr>
            <w:tcW w:w="2835" w:type="dxa"/>
            <w:noWrap/>
            <w:hideMark/>
          </w:tcPr>
          <w:p w14:paraId="6CD97F7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GLOBEBody/JurisdictionSection/GLoBETax/ETR/ETRStatus/ETRComputation/CEComputation/AdjustedFANIL/Adjustment/UPEAdjustments/IdentificationOfOwners/EntityOwner/ExTypeOfEntity </w:t>
            </w:r>
          </w:p>
        </w:tc>
        <w:tc>
          <w:tcPr>
            <w:tcW w:w="2693" w:type="dxa"/>
            <w:noWrap/>
            <w:hideMark/>
          </w:tcPr>
          <w:p w14:paraId="6EFBBEA9"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GLOBEBody/JurisdictionSection/GLoBETax/ETR/ETRStatus/ETRComputation/CEComputation/AdjustedFANIL/Adjustment/UPEAdjustments/Basis </w:t>
            </w:r>
          </w:p>
        </w:tc>
        <w:tc>
          <w:tcPr>
            <w:tcW w:w="1241" w:type="dxa"/>
          </w:tcPr>
          <w:p w14:paraId="4ACE4FB5" w14:textId="77777777" w:rsidR="00505A29" w:rsidRPr="007D01CB" w:rsidRDefault="00505A29" w:rsidP="006B7513">
            <w:pPr>
              <w:jc w:val="left"/>
              <w:rPr>
                <w:sz w:val="20"/>
                <w:szCs w:val="20"/>
              </w:rPr>
            </w:pPr>
            <w:r w:rsidRPr="007D01CB">
              <w:rPr>
                <w:sz w:val="20"/>
                <w:szCs w:val="20"/>
              </w:rPr>
              <w:t>Yes (all)</w:t>
            </w:r>
          </w:p>
        </w:tc>
      </w:tr>
      <w:tr w:rsidR="00505A29" w:rsidRPr="007D01CB" w14:paraId="7DC46554" w14:textId="77777777" w:rsidTr="006B7513">
        <w:trPr>
          <w:trHeight w:val="300"/>
        </w:trPr>
        <w:tc>
          <w:tcPr>
            <w:tcW w:w="846" w:type="dxa"/>
            <w:noWrap/>
            <w:hideMark/>
          </w:tcPr>
          <w:p w14:paraId="63DA214E" w14:textId="77777777" w:rsidR="00505A29" w:rsidRPr="007D01CB" w:rsidRDefault="00505A29" w:rsidP="006B7513">
            <w:pPr>
              <w:jc w:val="left"/>
              <w:rPr>
                <w:sz w:val="20"/>
                <w:szCs w:val="20"/>
              </w:rPr>
            </w:pPr>
            <w:r w:rsidRPr="007D01CB">
              <w:rPr>
                <w:sz w:val="20"/>
                <w:szCs w:val="20"/>
              </w:rPr>
              <w:t>70112</w:t>
            </w:r>
          </w:p>
        </w:tc>
        <w:tc>
          <w:tcPr>
            <w:tcW w:w="3260" w:type="dxa"/>
            <w:noWrap/>
            <w:hideMark/>
          </w:tcPr>
          <w:p w14:paraId="423C92B7" w14:textId="77777777" w:rsidR="00505A29" w:rsidRPr="007D01CB" w:rsidRDefault="00505A29" w:rsidP="006B7513">
            <w:pPr>
              <w:jc w:val="left"/>
              <w:rPr>
                <w:sz w:val="20"/>
                <w:szCs w:val="20"/>
              </w:rPr>
            </w:pPr>
            <w:r w:rsidRPr="007D01CB">
              <w:rPr>
                <w:sz w:val="20"/>
                <w:szCs w:val="20"/>
              </w:rPr>
              <w:t>When the 'Basis' is GIR1904, then the '</w:t>
            </w:r>
            <w:proofErr w:type="spellStart"/>
            <w:r w:rsidRPr="007D01CB">
              <w:rPr>
                <w:sz w:val="20"/>
                <w:szCs w:val="20"/>
              </w:rPr>
              <w:t>ExTypeOfEntity</w:t>
            </w:r>
            <w:proofErr w:type="spellEnd"/>
            <w:r w:rsidRPr="007D01CB">
              <w:rPr>
                <w:sz w:val="20"/>
                <w:szCs w:val="20"/>
              </w:rPr>
              <w:t xml:space="preserve">' must not contain the value of GIR2805. </w:t>
            </w:r>
          </w:p>
        </w:tc>
        <w:tc>
          <w:tcPr>
            <w:tcW w:w="3119" w:type="dxa"/>
            <w:noWrap/>
            <w:hideMark/>
          </w:tcPr>
          <w:p w14:paraId="28D5471B" w14:textId="77777777" w:rsidR="00505A29" w:rsidRPr="007D01CB" w:rsidRDefault="00505A29" w:rsidP="006B7513">
            <w:pPr>
              <w:jc w:val="left"/>
              <w:rPr>
                <w:sz w:val="20"/>
                <w:szCs w:val="20"/>
              </w:rPr>
            </w:pPr>
            <w:r w:rsidRPr="007D01CB">
              <w:rPr>
                <w:sz w:val="20"/>
                <w:szCs w:val="20"/>
              </w:rPr>
              <w:t>When the 'Basis' is GIR1904, then the '</w:t>
            </w:r>
            <w:proofErr w:type="spellStart"/>
            <w:r w:rsidRPr="007D01CB">
              <w:rPr>
                <w:sz w:val="20"/>
                <w:szCs w:val="20"/>
              </w:rPr>
              <w:t>ExTypeOfEntity</w:t>
            </w:r>
            <w:proofErr w:type="spellEnd"/>
            <w:r w:rsidRPr="007D01CB">
              <w:rPr>
                <w:sz w:val="20"/>
                <w:szCs w:val="20"/>
              </w:rPr>
              <w:t xml:space="preserve">' must not contain the value of GIR2805. </w:t>
            </w:r>
          </w:p>
        </w:tc>
        <w:tc>
          <w:tcPr>
            <w:tcW w:w="2835" w:type="dxa"/>
            <w:noWrap/>
            <w:hideMark/>
          </w:tcPr>
          <w:p w14:paraId="19159B5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GLOBEBody/JurisdictionSection/GLOBETax/ETR/ETRStatus/ETRComputation/CEComputation/AdjustedFANIL/Adjustment/UPEAdjustments/IdentificationOfOwners/EntityOwner/ExTypeOfEntity </w:t>
            </w:r>
          </w:p>
        </w:tc>
        <w:tc>
          <w:tcPr>
            <w:tcW w:w="2693" w:type="dxa"/>
            <w:noWrap/>
            <w:hideMark/>
          </w:tcPr>
          <w:p w14:paraId="6CF646B4"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GLOBEBody/JurisdictionSection/GLoBETax/ETR/ETRStatus/ETRComputation/CEComputation/AdjustedFANIL/Adjustment/UPEAdjustments/Basis </w:t>
            </w:r>
          </w:p>
        </w:tc>
        <w:tc>
          <w:tcPr>
            <w:tcW w:w="1241" w:type="dxa"/>
          </w:tcPr>
          <w:p w14:paraId="3F035443" w14:textId="77777777" w:rsidR="00505A29" w:rsidRPr="007D01CB" w:rsidRDefault="00505A29" w:rsidP="006B7513">
            <w:pPr>
              <w:jc w:val="left"/>
              <w:rPr>
                <w:sz w:val="20"/>
                <w:szCs w:val="20"/>
              </w:rPr>
            </w:pPr>
            <w:r w:rsidRPr="007D01CB">
              <w:rPr>
                <w:sz w:val="20"/>
                <w:szCs w:val="20"/>
              </w:rPr>
              <w:t>Yes (all)</w:t>
            </w:r>
          </w:p>
        </w:tc>
      </w:tr>
      <w:tr w:rsidR="00505A29" w:rsidRPr="007D01CB" w14:paraId="1E801779" w14:textId="77777777" w:rsidTr="006B7513">
        <w:trPr>
          <w:trHeight w:val="300"/>
        </w:trPr>
        <w:tc>
          <w:tcPr>
            <w:tcW w:w="846" w:type="dxa"/>
            <w:noWrap/>
            <w:hideMark/>
          </w:tcPr>
          <w:p w14:paraId="7270434B" w14:textId="77777777" w:rsidR="00505A29" w:rsidRPr="007D01CB" w:rsidRDefault="00505A29" w:rsidP="006B7513">
            <w:pPr>
              <w:jc w:val="left"/>
              <w:rPr>
                <w:sz w:val="20"/>
                <w:szCs w:val="20"/>
              </w:rPr>
            </w:pPr>
            <w:r w:rsidRPr="007D01CB">
              <w:rPr>
                <w:sz w:val="20"/>
                <w:szCs w:val="20"/>
              </w:rPr>
              <w:lastRenderedPageBreak/>
              <w:t>70113</w:t>
            </w:r>
          </w:p>
        </w:tc>
        <w:tc>
          <w:tcPr>
            <w:tcW w:w="3260" w:type="dxa"/>
            <w:noWrap/>
            <w:hideMark/>
          </w:tcPr>
          <w:p w14:paraId="57D29725" w14:textId="77777777" w:rsidR="00505A29" w:rsidRPr="007D01CB" w:rsidRDefault="00505A29" w:rsidP="006B7513">
            <w:pPr>
              <w:jc w:val="left"/>
              <w:rPr>
                <w:sz w:val="20"/>
                <w:szCs w:val="20"/>
              </w:rPr>
            </w:pPr>
            <w:r w:rsidRPr="007D01CB">
              <w:rPr>
                <w:sz w:val="20"/>
                <w:szCs w:val="20"/>
              </w:rPr>
              <w:t>When the 'Basis' is GIR1909, then the '</w:t>
            </w:r>
            <w:proofErr w:type="spellStart"/>
            <w:r w:rsidRPr="007D01CB">
              <w:rPr>
                <w:sz w:val="20"/>
                <w:szCs w:val="20"/>
              </w:rPr>
              <w:t>ExTypeOfEntity</w:t>
            </w:r>
            <w:proofErr w:type="spellEnd"/>
            <w:r w:rsidRPr="007D01CB">
              <w:rPr>
                <w:sz w:val="20"/>
                <w:szCs w:val="20"/>
              </w:rPr>
              <w:t xml:space="preserve">' must not contain the value of GIR2804. </w:t>
            </w:r>
          </w:p>
        </w:tc>
        <w:tc>
          <w:tcPr>
            <w:tcW w:w="3119" w:type="dxa"/>
            <w:noWrap/>
            <w:hideMark/>
          </w:tcPr>
          <w:p w14:paraId="44FD4CDE" w14:textId="77777777" w:rsidR="00505A29" w:rsidRPr="007D01CB" w:rsidRDefault="00505A29" w:rsidP="006B7513">
            <w:pPr>
              <w:jc w:val="left"/>
              <w:rPr>
                <w:sz w:val="20"/>
                <w:szCs w:val="20"/>
              </w:rPr>
            </w:pPr>
            <w:r w:rsidRPr="007D01CB">
              <w:rPr>
                <w:sz w:val="20"/>
                <w:szCs w:val="20"/>
              </w:rPr>
              <w:t>When the 'Basis' is GIR1909, then the '</w:t>
            </w:r>
            <w:proofErr w:type="spellStart"/>
            <w:r w:rsidRPr="007D01CB">
              <w:rPr>
                <w:sz w:val="20"/>
                <w:szCs w:val="20"/>
              </w:rPr>
              <w:t>ExTypeOfEntity</w:t>
            </w:r>
            <w:proofErr w:type="spellEnd"/>
            <w:r w:rsidRPr="007D01CB">
              <w:rPr>
                <w:sz w:val="20"/>
                <w:szCs w:val="20"/>
              </w:rPr>
              <w:t xml:space="preserve">' must not contain the value of GIR2804. </w:t>
            </w:r>
          </w:p>
        </w:tc>
        <w:tc>
          <w:tcPr>
            <w:tcW w:w="2835" w:type="dxa"/>
            <w:noWrap/>
            <w:hideMark/>
          </w:tcPr>
          <w:p w14:paraId="447AC61A"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GLOBEBody/JurisdictionSection/GLOBETax/ETR/ETRStatus/ETRComputation/CEComputation/AdjustedFANIL/Adjustment/UPEAdjustments/IdentificationOfOwners/EntityOwner/ExTypeOfEntity </w:t>
            </w:r>
          </w:p>
        </w:tc>
        <w:tc>
          <w:tcPr>
            <w:tcW w:w="2693" w:type="dxa"/>
            <w:noWrap/>
            <w:hideMark/>
          </w:tcPr>
          <w:p w14:paraId="350EAB0A"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GLOBEBody/JurisdictionSection/GLoBETax/ETR/ETRStatus/ETRComputation/CEComputation/AdjustedFANIL/Adjustment/UPEAdjustments/Basis </w:t>
            </w:r>
          </w:p>
        </w:tc>
        <w:tc>
          <w:tcPr>
            <w:tcW w:w="1241" w:type="dxa"/>
          </w:tcPr>
          <w:p w14:paraId="0EC45F13" w14:textId="77777777" w:rsidR="00505A29" w:rsidRPr="007D01CB" w:rsidRDefault="00505A29" w:rsidP="006B7513">
            <w:pPr>
              <w:jc w:val="left"/>
              <w:rPr>
                <w:sz w:val="20"/>
                <w:szCs w:val="20"/>
              </w:rPr>
            </w:pPr>
            <w:r w:rsidRPr="007D01CB">
              <w:rPr>
                <w:sz w:val="20"/>
                <w:szCs w:val="20"/>
              </w:rPr>
              <w:t>Yes (all)</w:t>
            </w:r>
          </w:p>
        </w:tc>
      </w:tr>
      <w:tr w:rsidR="00505A29" w:rsidRPr="007D01CB" w14:paraId="37CEE93A" w14:textId="77777777" w:rsidTr="006B7513">
        <w:trPr>
          <w:trHeight w:val="300"/>
        </w:trPr>
        <w:tc>
          <w:tcPr>
            <w:tcW w:w="13994" w:type="dxa"/>
            <w:gridSpan w:val="6"/>
            <w:shd w:val="clear" w:color="auto" w:fill="E8E8E8" w:themeFill="background2"/>
            <w:noWrap/>
            <w:hideMark/>
          </w:tcPr>
          <w:p w14:paraId="33113FF2" w14:textId="77777777" w:rsidR="00505A29" w:rsidRPr="007D01CB" w:rsidRDefault="00505A29" w:rsidP="006B7513">
            <w:pPr>
              <w:jc w:val="left"/>
              <w:rPr>
                <w:sz w:val="20"/>
                <w:szCs w:val="20"/>
              </w:rPr>
            </w:pPr>
            <w:proofErr w:type="spellStart"/>
            <w:r w:rsidRPr="007D01CB">
              <w:rPr>
                <w:sz w:val="20"/>
                <w:szCs w:val="20"/>
              </w:rPr>
              <w:t>CEComputation</w:t>
            </w:r>
            <w:proofErr w:type="spellEnd"/>
            <w:r w:rsidRPr="007D01CB">
              <w:rPr>
                <w:sz w:val="20"/>
                <w:szCs w:val="20"/>
              </w:rPr>
              <w:t>/</w:t>
            </w:r>
            <w:proofErr w:type="spellStart"/>
            <w:r w:rsidRPr="007D01CB">
              <w:rPr>
                <w:sz w:val="20"/>
                <w:szCs w:val="20"/>
              </w:rPr>
              <w:t>NetGlobeIncome</w:t>
            </w:r>
            <w:proofErr w:type="spellEnd"/>
            <w:r w:rsidRPr="007D01CB">
              <w:rPr>
                <w:sz w:val="20"/>
                <w:szCs w:val="20"/>
              </w:rPr>
              <w:t xml:space="preserve"> </w:t>
            </w:r>
          </w:p>
        </w:tc>
      </w:tr>
      <w:tr w:rsidR="00505A29" w:rsidRPr="007D01CB" w14:paraId="076CB263" w14:textId="77777777" w:rsidTr="006B7513">
        <w:trPr>
          <w:trHeight w:val="300"/>
        </w:trPr>
        <w:tc>
          <w:tcPr>
            <w:tcW w:w="846" w:type="dxa"/>
            <w:noWrap/>
            <w:hideMark/>
          </w:tcPr>
          <w:p w14:paraId="17D62665" w14:textId="77777777" w:rsidR="00505A29" w:rsidRPr="007D01CB" w:rsidRDefault="00505A29" w:rsidP="006B7513">
            <w:pPr>
              <w:jc w:val="left"/>
              <w:rPr>
                <w:sz w:val="20"/>
                <w:szCs w:val="20"/>
              </w:rPr>
            </w:pPr>
            <w:r w:rsidRPr="007D01CB">
              <w:rPr>
                <w:sz w:val="20"/>
                <w:szCs w:val="20"/>
              </w:rPr>
              <w:t>70114</w:t>
            </w:r>
          </w:p>
        </w:tc>
        <w:tc>
          <w:tcPr>
            <w:tcW w:w="3260" w:type="dxa"/>
            <w:noWrap/>
            <w:hideMark/>
          </w:tcPr>
          <w:p w14:paraId="0D8BBFBF" w14:textId="77777777" w:rsidR="00505A29" w:rsidRPr="007D01CB" w:rsidRDefault="00505A29" w:rsidP="006B7513">
            <w:pPr>
              <w:jc w:val="left"/>
              <w:rPr>
                <w:sz w:val="20"/>
                <w:szCs w:val="20"/>
              </w:rPr>
            </w:pPr>
            <w:r w:rsidRPr="007D01CB">
              <w:rPr>
                <w:sz w:val="20"/>
                <w:szCs w:val="20"/>
              </w:rPr>
              <w:t>If two values are provided for the</w:t>
            </w:r>
            <w:r>
              <w:rPr>
                <w:sz w:val="20"/>
                <w:szCs w:val="20"/>
              </w:rPr>
              <w:t xml:space="preserve"> </w:t>
            </w:r>
            <w:r w:rsidRPr="007D01CB">
              <w:rPr>
                <w:sz w:val="20"/>
                <w:szCs w:val="20"/>
              </w:rPr>
              <w:t xml:space="preserve">'Amount', then one value must be negative and the other value positive (i.e. both values of the integer cannot be positive or negative) </w:t>
            </w:r>
          </w:p>
        </w:tc>
        <w:tc>
          <w:tcPr>
            <w:tcW w:w="3119" w:type="dxa"/>
            <w:noWrap/>
            <w:hideMark/>
          </w:tcPr>
          <w:p w14:paraId="4547A7B3" w14:textId="77777777" w:rsidR="00505A29" w:rsidRPr="007D01CB" w:rsidRDefault="00505A29" w:rsidP="006B7513">
            <w:pPr>
              <w:jc w:val="left"/>
              <w:rPr>
                <w:sz w:val="20"/>
                <w:szCs w:val="20"/>
              </w:rPr>
            </w:pPr>
            <w:r w:rsidRPr="007D01CB">
              <w:rPr>
                <w:sz w:val="20"/>
                <w:szCs w:val="20"/>
              </w:rPr>
              <w:t>If two values are provided for the</w:t>
            </w:r>
            <w:r>
              <w:rPr>
                <w:sz w:val="20"/>
                <w:szCs w:val="20"/>
              </w:rPr>
              <w:t xml:space="preserve"> </w:t>
            </w:r>
            <w:r w:rsidRPr="007D01CB">
              <w:rPr>
                <w:sz w:val="20"/>
                <w:szCs w:val="20"/>
              </w:rPr>
              <w:t xml:space="preserve">'Amount', then one value must be negative and the other value positive (i.e. both values of the integer cannot be positive or negative) </w:t>
            </w:r>
          </w:p>
        </w:tc>
        <w:tc>
          <w:tcPr>
            <w:tcW w:w="2835" w:type="dxa"/>
            <w:noWrap/>
            <w:hideMark/>
          </w:tcPr>
          <w:p w14:paraId="68F9696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GLOBEBody/JurisdictionSection/GLOBETax/ETR/ETRStatus/ETRComputation/CEComputation/NetGlobeIncome/Adjustm ents/Amount </w:t>
            </w:r>
          </w:p>
        </w:tc>
        <w:tc>
          <w:tcPr>
            <w:tcW w:w="2693" w:type="dxa"/>
            <w:noWrap/>
            <w:hideMark/>
          </w:tcPr>
          <w:p w14:paraId="434D530F"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08783A99" w14:textId="77777777" w:rsidR="00505A29" w:rsidRPr="007D01CB" w:rsidRDefault="00505A29" w:rsidP="006B7513">
            <w:pPr>
              <w:jc w:val="left"/>
              <w:rPr>
                <w:sz w:val="20"/>
                <w:szCs w:val="20"/>
              </w:rPr>
            </w:pPr>
            <w:r w:rsidRPr="007D01CB">
              <w:rPr>
                <w:sz w:val="20"/>
                <w:szCs w:val="20"/>
              </w:rPr>
              <w:t>Yes (all)</w:t>
            </w:r>
          </w:p>
        </w:tc>
      </w:tr>
      <w:tr w:rsidR="00505A29" w:rsidRPr="007D01CB" w14:paraId="4F5BD186" w14:textId="77777777" w:rsidTr="006B7513">
        <w:trPr>
          <w:trHeight w:val="300"/>
        </w:trPr>
        <w:tc>
          <w:tcPr>
            <w:tcW w:w="846" w:type="dxa"/>
            <w:noWrap/>
            <w:hideMark/>
          </w:tcPr>
          <w:p w14:paraId="70043948" w14:textId="77777777" w:rsidR="00505A29" w:rsidRPr="007D01CB" w:rsidRDefault="00505A29" w:rsidP="006B7513">
            <w:pPr>
              <w:jc w:val="left"/>
              <w:rPr>
                <w:sz w:val="20"/>
                <w:szCs w:val="20"/>
              </w:rPr>
            </w:pPr>
            <w:r w:rsidRPr="007D01CB">
              <w:rPr>
                <w:sz w:val="20"/>
                <w:szCs w:val="20"/>
              </w:rPr>
              <w:t>70115</w:t>
            </w:r>
          </w:p>
        </w:tc>
        <w:tc>
          <w:tcPr>
            <w:tcW w:w="3260" w:type="dxa"/>
            <w:noWrap/>
            <w:hideMark/>
          </w:tcPr>
          <w:p w14:paraId="6D167DA2" w14:textId="77777777" w:rsidR="00505A29" w:rsidRPr="007D01CB" w:rsidRDefault="00505A29" w:rsidP="006B7513">
            <w:pPr>
              <w:jc w:val="left"/>
              <w:rPr>
                <w:sz w:val="20"/>
                <w:szCs w:val="20"/>
              </w:rPr>
            </w:pPr>
            <w:r w:rsidRPr="007D01CB">
              <w:rPr>
                <w:sz w:val="20"/>
                <w:szCs w:val="20"/>
              </w:rPr>
              <w:t>When the '</w:t>
            </w:r>
            <w:proofErr w:type="spellStart"/>
            <w:r w:rsidRPr="007D01CB">
              <w:rPr>
                <w:sz w:val="20"/>
                <w:szCs w:val="20"/>
              </w:rPr>
              <w:t>AdjustmentItem</w:t>
            </w:r>
            <w:proofErr w:type="spellEnd"/>
            <w:r w:rsidRPr="007D01CB">
              <w:rPr>
                <w:sz w:val="20"/>
                <w:szCs w:val="20"/>
              </w:rPr>
              <w:t>' element contains the value GIR2022 and/or GIR2023 then the '</w:t>
            </w:r>
            <w:proofErr w:type="spellStart"/>
            <w:r w:rsidRPr="007D01CB">
              <w:rPr>
                <w:sz w:val="20"/>
                <w:szCs w:val="20"/>
              </w:rPr>
              <w:t>UPEAdjustments</w:t>
            </w:r>
            <w:proofErr w:type="spellEnd"/>
            <w:r w:rsidRPr="007D01CB">
              <w:rPr>
                <w:sz w:val="20"/>
                <w:szCs w:val="20"/>
              </w:rPr>
              <w:t xml:space="preserve">' element must be completed </w:t>
            </w:r>
          </w:p>
        </w:tc>
        <w:tc>
          <w:tcPr>
            <w:tcW w:w="3119" w:type="dxa"/>
            <w:noWrap/>
            <w:hideMark/>
          </w:tcPr>
          <w:p w14:paraId="12DEA112" w14:textId="77777777" w:rsidR="00505A29" w:rsidRPr="007D01CB" w:rsidRDefault="00505A29" w:rsidP="006B7513">
            <w:pPr>
              <w:jc w:val="left"/>
              <w:rPr>
                <w:sz w:val="20"/>
                <w:szCs w:val="20"/>
              </w:rPr>
            </w:pPr>
            <w:r w:rsidRPr="007D01CB">
              <w:rPr>
                <w:sz w:val="20"/>
                <w:szCs w:val="20"/>
              </w:rPr>
              <w:t xml:space="preserve">An adjustment under article 7.1 or 7.2 can only be selected when the table at 3.2.4.1.d has been completed. </w:t>
            </w:r>
          </w:p>
        </w:tc>
        <w:tc>
          <w:tcPr>
            <w:tcW w:w="2835" w:type="dxa"/>
            <w:noWrap/>
            <w:hideMark/>
          </w:tcPr>
          <w:p w14:paraId="01D5F4B4"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GLOBEBody/JurisdictionSection/GLoBETax/ETR/ETRStatus/ETRComputation/CEComputation/AdjustedFANIL/Adjustment/UPEAdjustments </w:t>
            </w:r>
          </w:p>
        </w:tc>
        <w:tc>
          <w:tcPr>
            <w:tcW w:w="2693" w:type="dxa"/>
            <w:noWrap/>
            <w:hideMark/>
          </w:tcPr>
          <w:p w14:paraId="0819439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GLOBEBody/JurisdictionSection/GLOBETax/ETR/ETRStatus/ETRComputation/CEComputation/NetGlobeIncome/Adjustments/AdjustmentItem </w:t>
            </w:r>
          </w:p>
        </w:tc>
        <w:tc>
          <w:tcPr>
            <w:tcW w:w="1241" w:type="dxa"/>
          </w:tcPr>
          <w:p w14:paraId="4C435D36" w14:textId="77777777" w:rsidR="00505A29" w:rsidRPr="007D01CB" w:rsidRDefault="00505A29" w:rsidP="006B7513">
            <w:pPr>
              <w:jc w:val="left"/>
              <w:rPr>
                <w:sz w:val="20"/>
                <w:szCs w:val="20"/>
              </w:rPr>
            </w:pPr>
            <w:r w:rsidRPr="007D01CB">
              <w:rPr>
                <w:sz w:val="20"/>
                <w:szCs w:val="20"/>
              </w:rPr>
              <w:t>Yes (all)</w:t>
            </w:r>
          </w:p>
        </w:tc>
      </w:tr>
      <w:tr w:rsidR="00505A29" w:rsidRPr="007D01CB" w14:paraId="09D8A277" w14:textId="77777777" w:rsidTr="006B7513">
        <w:trPr>
          <w:trHeight w:val="300"/>
        </w:trPr>
        <w:tc>
          <w:tcPr>
            <w:tcW w:w="846" w:type="dxa"/>
            <w:noWrap/>
            <w:hideMark/>
          </w:tcPr>
          <w:p w14:paraId="1081E856" w14:textId="77777777" w:rsidR="00505A29" w:rsidRPr="007D01CB" w:rsidRDefault="00505A29" w:rsidP="006B7513">
            <w:pPr>
              <w:jc w:val="left"/>
              <w:rPr>
                <w:sz w:val="20"/>
                <w:szCs w:val="20"/>
              </w:rPr>
            </w:pPr>
            <w:r w:rsidRPr="007D01CB">
              <w:rPr>
                <w:sz w:val="20"/>
                <w:szCs w:val="20"/>
              </w:rPr>
              <w:t>70116</w:t>
            </w:r>
          </w:p>
        </w:tc>
        <w:tc>
          <w:tcPr>
            <w:tcW w:w="3260" w:type="dxa"/>
            <w:noWrap/>
            <w:hideMark/>
          </w:tcPr>
          <w:p w14:paraId="62BAD8DF" w14:textId="77777777" w:rsidR="00505A29" w:rsidRPr="007D01CB" w:rsidRDefault="00505A29" w:rsidP="006B7513">
            <w:pPr>
              <w:jc w:val="left"/>
              <w:rPr>
                <w:sz w:val="20"/>
                <w:szCs w:val="20"/>
              </w:rPr>
            </w:pPr>
            <w:r w:rsidRPr="007D01CB">
              <w:rPr>
                <w:sz w:val="20"/>
                <w:szCs w:val="20"/>
              </w:rPr>
              <w:t>When the '</w:t>
            </w:r>
            <w:proofErr w:type="spellStart"/>
            <w:r w:rsidRPr="007D01CB">
              <w:rPr>
                <w:sz w:val="20"/>
                <w:szCs w:val="20"/>
              </w:rPr>
              <w:t>AdjustmentItem</w:t>
            </w:r>
            <w:proofErr w:type="spellEnd"/>
            <w:r w:rsidRPr="007D01CB">
              <w:rPr>
                <w:sz w:val="20"/>
                <w:szCs w:val="20"/>
              </w:rPr>
              <w:t>' element contains the value GIR2025 then the '</w:t>
            </w:r>
            <w:proofErr w:type="spellStart"/>
            <w:r w:rsidRPr="007D01CB">
              <w:rPr>
                <w:sz w:val="20"/>
                <w:szCs w:val="20"/>
              </w:rPr>
              <w:t>IntShippingIncome</w:t>
            </w:r>
            <w:proofErr w:type="spellEnd"/>
            <w:r w:rsidRPr="007D01CB">
              <w:rPr>
                <w:sz w:val="20"/>
                <w:szCs w:val="20"/>
              </w:rPr>
              <w:t xml:space="preserve">' element must be completed </w:t>
            </w:r>
          </w:p>
        </w:tc>
        <w:tc>
          <w:tcPr>
            <w:tcW w:w="3119" w:type="dxa"/>
            <w:noWrap/>
            <w:hideMark/>
          </w:tcPr>
          <w:p w14:paraId="351ED49B" w14:textId="77777777" w:rsidR="00505A29" w:rsidRPr="007D01CB" w:rsidRDefault="00505A29" w:rsidP="006B7513">
            <w:pPr>
              <w:jc w:val="left"/>
              <w:rPr>
                <w:sz w:val="20"/>
                <w:szCs w:val="20"/>
              </w:rPr>
            </w:pPr>
            <w:r w:rsidRPr="007D01CB">
              <w:rPr>
                <w:sz w:val="20"/>
                <w:szCs w:val="20"/>
              </w:rPr>
              <w:t xml:space="preserve">An adjustment under article 3.3 has been made without completing the relevant table at 3.2.4.4.a. </w:t>
            </w:r>
          </w:p>
        </w:tc>
        <w:tc>
          <w:tcPr>
            <w:tcW w:w="2835" w:type="dxa"/>
            <w:noWrap/>
            <w:hideMark/>
          </w:tcPr>
          <w:p w14:paraId="7ACEFFDE"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GLOBEBody/JurisdictionSection/GLOBETax/ETR/ETRStatus/ETRComputation/CEComputation/NetGlobeIncome/IntShippingIncome </w:t>
            </w:r>
          </w:p>
        </w:tc>
        <w:tc>
          <w:tcPr>
            <w:tcW w:w="2693" w:type="dxa"/>
            <w:noWrap/>
            <w:hideMark/>
          </w:tcPr>
          <w:p w14:paraId="723AE56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GLOBEBody/JurisdictionSection/GLOBETax/ETR/ETRStatus/ETRComputation/CEComputation/NetGlobeIncome/Adjustments/AdjustmentItem </w:t>
            </w:r>
          </w:p>
        </w:tc>
        <w:tc>
          <w:tcPr>
            <w:tcW w:w="1241" w:type="dxa"/>
          </w:tcPr>
          <w:p w14:paraId="587E8C49" w14:textId="77777777" w:rsidR="00505A29" w:rsidRPr="007D01CB" w:rsidRDefault="00505A29" w:rsidP="006B7513">
            <w:pPr>
              <w:jc w:val="left"/>
              <w:rPr>
                <w:sz w:val="20"/>
                <w:szCs w:val="20"/>
              </w:rPr>
            </w:pPr>
            <w:r w:rsidRPr="007D01CB">
              <w:rPr>
                <w:sz w:val="20"/>
                <w:szCs w:val="20"/>
              </w:rPr>
              <w:t>Yes (all)</w:t>
            </w:r>
          </w:p>
        </w:tc>
      </w:tr>
      <w:tr w:rsidR="00505A29" w:rsidRPr="007D01CB" w14:paraId="2EDD16F4" w14:textId="77777777" w:rsidTr="006B7513">
        <w:trPr>
          <w:trHeight w:val="300"/>
        </w:trPr>
        <w:tc>
          <w:tcPr>
            <w:tcW w:w="846" w:type="dxa"/>
            <w:noWrap/>
            <w:hideMark/>
          </w:tcPr>
          <w:p w14:paraId="56DD6FD1" w14:textId="77777777" w:rsidR="00505A29" w:rsidRPr="007D01CB" w:rsidRDefault="00505A29" w:rsidP="006B7513">
            <w:pPr>
              <w:jc w:val="left"/>
              <w:rPr>
                <w:sz w:val="20"/>
                <w:szCs w:val="20"/>
              </w:rPr>
            </w:pPr>
            <w:r w:rsidRPr="007D01CB">
              <w:rPr>
                <w:sz w:val="20"/>
                <w:szCs w:val="20"/>
              </w:rPr>
              <w:t>70117</w:t>
            </w:r>
          </w:p>
        </w:tc>
        <w:tc>
          <w:tcPr>
            <w:tcW w:w="3260" w:type="dxa"/>
            <w:noWrap/>
            <w:hideMark/>
          </w:tcPr>
          <w:p w14:paraId="081794CC" w14:textId="77777777" w:rsidR="00505A29" w:rsidRPr="007D01CB" w:rsidRDefault="00505A29" w:rsidP="006B7513">
            <w:pPr>
              <w:jc w:val="left"/>
              <w:rPr>
                <w:sz w:val="20"/>
                <w:szCs w:val="20"/>
              </w:rPr>
            </w:pPr>
            <w:r w:rsidRPr="007D01CB">
              <w:rPr>
                <w:sz w:val="20"/>
                <w:szCs w:val="20"/>
              </w:rPr>
              <w:t>When the '</w:t>
            </w:r>
            <w:proofErr w:type="spellStart"/>
            <w:r w:rsidRPr="007D01CB">
              <w:rPr>
                <w:sz w:val="20"/>
                <w:szCs w:val="20"/>
              </w:rPr>
              <w:t>AdjustmentItem</w:t>
            </w:r>
            <w:proofErr w:type="spellEnd"/>
            <w:r w:rsidRPr="007D01CB">
              <w:rPr>
                <w:sz w:val="20"/>
                <w:szCs w:val="20"/>
              </w:rPr>
              <w:t xml:space="preserve">' element contains the value GIR2024 then the 'Art7.6' element must be completed </w:t>
            </w:r>
          </w:p>
        </w:tc>
        <w:tc>
          <w:tcPr>
            <w:tcW w:w="3119" w:type="dxa"/>
            <w:noWrap/>
            <w:hideMark/>
          </w:tcPr>
          <w:p w14:paraId="0BB410DB" w14:textId="77777777" w:rsidR="00505A29" w:rsidRPr="007D01CB" w:rsidRDefault="00505A29" w:rsidP="006B7513">
            <w:pPr>
              <w:jc w:val="left"/>
              <w:rPr>
                <w:sz w:val="20"/>
                <w:szCs w:val="20"/>
              </w:rPr>
            </w:pPr>
            <w:r w:rsidRPr="007D01CB">
              <w:rPr>
                <w:sz w:val="20"/>
                <w:szCs w:val="20"/>
              </w:rPr>
              <w:t xml:space="preserve">An adjustment under article 7.6 has been made without completing the relevant table at 3.2.4.5. </w:t>
            </w:r>
          </w:p>
        </w:tc>
        <w:tc>
          <w:tcPr>
            <w:tcW w:w="2835" w:type="dxa"/>
            <w:noWrap/>
            <w:hideMark/>
          </w:tcPr>
          <w:p w14:paraId="15F7649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GLOBEBody/JurisdictionSection/GLOBETax/ETR/ETRStatus/ETRComputation/CEComputation/Elections/Art7.6 </w:t>
            </w:r>
          </w:p>
        </w:tc>
        <w:tc>
          <w:tcPr>
            <w:tcW w:w="2693" w:type="dxa"/>
            <w:noWrap/>
            <w:hideMark/>
          </w:tcPr>
          <w:p w14:paraId="4EDBF10A" w14:textId="77777777" w:rsidR="00505A29" w:rsidRPr="007D01CB" w:rsidRDefault="00505A29" w:rsidP="006B7513">
            <w:pPr>
              <w:jc w:val="left"/>
              <w:rPr>
                <w:sz w:val="20"/>
                <w:szCs w:val="20"/>
              </w:rPr>
            </w:pPr>
            <w:r w:rsidRPr="007D01CB">
              <w:rPr>
                <w:sz w:val="20"/>
                <w:szCs w:val="20"/>
              </w:rPr>
              <w:t>GLOBEBody/JurisdictionSection/GLOBETax/ETR/ETRStatus/ETRComputation/CEComp</w:t>
            </w:r>
            <w:r w:rsidRPr="007D01CB">
              <w:rPr>
                <w:sz w:val="20"/>
                <w:szCs w:val="20"/>
              </w:rPr>
              <w:lastRenderedPageBreak/>
              <w:t xml:space="preserve">utation/NetGlobeIncome/Adjustments/AdjustmentItem </w:t>
            </w:r>
          </w:p>
        </w:tc>
        <w:tc>
          <w:tcPr>
            <w:tcW w:w="1241" w:type="dxa"/>
          </w:tcPr>
          <w:p w14:paraId="66BAFF32"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3DFCA6E0" w14:textId="77777777" w:rsidTr="006B7513">
        <w:trPr>
          <w:trHeight w:val="300"/>
        </w:trPr>
        <w:tc>
          <w:tcPr>
            <w:tcW w:w="13994" w:type="dxa"/>
            <w:gridSpan w:val="6"/>
            <w:shd w:val="clear" w:color="auto" w:fill="E8E8E8" w:themeFill="background2"/>
            <w:noWrap/>
            <w:hideMark/>
          </w:tcPr>
          <w:p w14:paraId="72C656CB" w14:textId="77777777" w:rsidR="00505A29" w:rsidRPr="007D01CB" w:rsidRDefault="00505A29" w:rsidP="006B7513">
            <w:pPr>
              <w:jc w:val="left"/>
              <w:rPr>
                <w:sz w:val="20"/>
                <w:szCs w:val="20"/>
              </w:rPr>
            </w:pPr>
            <w:proofErr w:type="spellStart"/>
            <w:r w:rsidRPr="007D01CB">
              <w:rPr>
                <w:sz w:val="20"/>
                <w:szCs w:val="20"/>
              </w:rPr>
              <w:t>CEComputation</w:t>
            </w:r>
            <w:proofErr w:type="spellEnd"/>
            <w:r w:rsidRPr="007D01CB">
              <w:rPr>
                <w:sz w:val="20"/>
                <w:szCs w:val="20"/>
              </w:rPr>
              <w:t>/</w:t>
            </w:r>
            <w:proofErr w:type="spellStart"/>
            <w:r w:rsidRPr="007D01CB">
              <w:rPr>
                <w:sz w:val="20"/>
                <w:szCs w:val="20"/>
              </w:rPr>
              <w:t>AdjustedCoveredTax</w:t>
            </w:r>
            <w:proofErr w:type="spellEnd"/>
            <w:r w:rsidRPr="007D01CB">
              <w:rPr>
                <w:sz w:val="20"/>
                <w:szCs w:val="20"/>
              </w:rPr>
              <w:t xml:space="preserve"> </w:t>
            </w:r>
          </w:p>
        </w:tc>
      </w:tr>
      <w:tr w:rsidR="00505A29" w:rsidRPr="007D01CB" w14:paraId="408F3A14" w14:textId="77777777" w:rsidTr="006B7513">
        <w:trPr>
          <w:trHeight w:val="300"/>
        </w:trPr>
        <w:tc>
          <w:tcPr>
            <w:tcW w:w="846" w:type="dxa"/>
            <w:noWrap/>
            <w:hideMark/>
          </w:tcPr>
          <w:p w14:paraId="209AC667" w14:textId="77777777" w:rsidR="00505A29" w:rsidRPr="007D01CB" w:rsidRDefault="00505A29" w:rsidP="006B7513">
            <w:pPr>
              <w:jc w:val="left"/>
              <w:rPr>
                <w:sz w:val="20"/>
                <w:szCs w:val="20"/>
              </w:rPr>
            </w:pPr>
            <w:r w:rsidRPr="007D01CB">
              <w:rPr>
                <w:sz w:val="20"/>
                <w:szCs w:val="20"/>
              </w:rPr>
              <w:t>70118</w:t>
            </w:r>
          </w:p>
        </w:tc>
        <w:tc>
          <w:tcPr>
            <w:tcW w:w="3260" w:type="dxa"/>
            <w:noWrap/>
            <w:hideMark/>
          </w:tcPr>
          <w:p w14:paraId="6CBA2DE3" w14:textId="77777777" w:rsidR="00505A29" w:rsidRPr="007D01CB" w:rsidRDefault="00505A29" w:rsidP="006B7513">
            <w:pPr>
              <w:jc w:val="left"/>
              <w:rPr>
                <w:sz w:val="20"/>
                <w:szCs w:val="20"/>
              </w:rPr>
            </w:pPr>
            <w:r w:rsidRPr="007D01CB">
              <w:rPr>
                <w:sz w:val="20"/>
                <w:szCs w:val="20"/>
              </w:rPr>
              <w:t>If two values are provided for the</w:t>
            </w:r>
            <w:r>
              <w:rPr>
                <w:sz w:val="20"/>
                <w:szCs w:val="20"/>
              </w:rPr>
              <w:t xml:space="preserve"> </w:t>
            </w:r>
            <w:r w:rsidRPr="007D01CB">
              <w:rPr>
                <w:sz w:val="20"/>
                <w:szCs w:val="20"/>
              </w:rPr>
              <w:t xml:space="preserve">'Amount', then one value must be negative and the other value positive (i.e. both values of the integer cannot be positive or negative) </w:t>
            </w:r>
          </w:p>
        </w:tc>
        <w:tc>
          <w:tcPr>
            <w:tcW w:w="3119" w:type="dxa"/>
            <w:noWrap/>
            <w:hideMark/>
          </w:tcPr>
          <w:p w14:paraId="3D7F60D1" w14:textId="77777777" w:rsidR="00505A29" w:rsidRPr="007D01CB" w:rsidRDefault="00505A29" w:rsidP="006B7513">
            <w:pPr>
              <w:jc w:val="left"/>
              <w:rPr>
                <w:sz w:val="20"/>
                <w:szCs w:val="20"/>
              </w:rPr>
            </w:pPr>
            <w:r w:rsidRPr="007D01CB">
              <w:rPr>
                <w:sz w:val="20"/>
                <w:szCs w:val="20"/>
              </w:rPr>
              <w:t>If two values are provided for the</w:t>
            </w:r>
            <w:r>
              <w:rPr>
                <w:sz w:val="20"/>
                <w:szCs w:val="20"/>
              </w:rPr>
              <w:t xml:space="preserve"> </w:t>
            </w:r>
            <w:r w:rsidRPr="007D01CB">
              <w:rPr>
                <w:sz w:val="20"/>
                <w:szCs w:val="20"/>
              </w:rPr>
              <w:t xml:space="preserve">'Amount', then one value must be negative and the other value positive (i.e. both values of the integer cannot be positive or negative) </w:t>
            </w:r>
          </w:p>
        </w:tc>
        <w:tc>
          <w:tcPr>
            <w:tcW w:w="2835" w:type="dxa"/>
            <w:noWrap/>
            <w:hideMark/>
          </w:tcPr>
          <w:p w14:paraId="5AB1F56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GLOBEBody/JurisdictionSection/GLOBETax/ETR/ETRStatus/ETRComputation/CEComputation/AdjustedCoveredTax/Adjustments/Amount </w:t>
            </w:r>
          </w:p>
        </w:tc>
        <w:tc>
          <w:tcPr>
            <w:tcW w:w="2693" w:type="dxa"/>
            <w:noWrap/>
            <w:hideMark/>
          </w:tcPr>
          <w:p w14:paraId="78219669"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3B943A59" w14:textId="77777777" w:rsidR="00505A29" w:rsidRPr="007D01CB" w:rsidRDefault="00505A29" w:rsidP="006B7513">
            <w:pPr>
              <w:jc w:val="left"/>
              <w:rPr>
                <w:sz w:val="20"/>
                <w:szCs w:val="20"/>
              </w:rPr>
            </w:pPr>
            <w:r w:rsidRPr="007D01CB">
              <w:rPr>
                <w:sz w:val="20"/>
                <w:szCs w:val="20"/>
              </w:rPr>
              <w:t>Yes (all)</w:t>
            </w:r>
          </w:p>
        </w:tc>
      </w:tr>
      <w:tr w:rsidR="00505A29" w:rsidRPr="007D01CB" w14:paraId="527F3B65" w14:textId="77777777" w:rsidTr="006B7513">
        <w:trPr>
          <w:trHeight w:val="300"/>
        </w:trPr>
        <w:tc>
          <w:tcPr>
            <w:tcW w:w="846" w:type="dxa"/>
            <w:noWrap/>
            <w:hideMark/>
          </w:tcPr>
          <w:p w14:paraId="51B3F19F" w14:textId="77777777" w:rsidR="00505A29" w:rsidRPr="007D01CB" w:rsidRDefault="00505A29" w:rsidP="006B7513">
            <w:pPr>
              <w:jc w:val="left"/>
              <w:rPr>
                <w:sz w:val="20"/>
                <w:szCs w:val="20"/>
              </w:rPr>
            </w:pPr>
            <w:r w:rsidRPr="007D01CB">
              <w:rPr>
                <w:sz w:val="20"/>
                <w:szCs w:val="20"/>
              </w:rPr>
              <w:t>70119</w:t>
            </w:r>
          </w:p>
        </w:tc>
        <w:tc>
          <w:tcPr>
            <w:tcW w:w="3260" w:type="dxa"/>
            <w:noWrap/>
            <w:hideMark/>
          </w:tcPr>
          <w:p w14:paraId="7F49513A"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3119" w:type="dxa"/>
            <w:noWrap/>
            <w:hideMark/>
          </w:tcPr>
          <w:p w14:paraId="3ABE1090"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2835" w:type="dxa"/>
            <w:noWrap/>
            <w:hideMark/>
          </w:tcPr>
          <w:p w14:paraId="288E2CC5"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GLOBEBody/JurisdictionSection/GLOBETax/ETR/ETRStatus/ETRComputation/CEComputation/AdjustedCoveredTax/Adjustments/AdjustmentItem </w:t>
            </w:r>
          </w:p>
        </w:tc>
        <w:tc>
          <w:tcPr>
            <w:tcW w:w="2693" w:type="dxa"/>
            <w:noWrap/>
            <w:hideMark/>
          </w:tcPr>
          <w:p w14:paraId="71584DD7"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63AF2DDC" w14:textId="77777777" w:rsidR="00505A29" w:rsidRPr="007D01CB" w:rsidRDefault="00505A29" w:rsidP="006B7513">
            <w:pPr>
              <w:jc w:val="left"/>
              <w:rPr>
                <w:sz w:val="20"/>
                <w:szCs w:val="20"/>
              </w:rPr>
            </w:pPr>
            <w:r w:rsidRPr="007D01CB">
              <w:rPr>
                <w:sz w:val="20"/>
                <w:szCs w:val="20"/>
              </w:rPr>
              <w:t>Yes (all)</w:t>
            </w:r>
          </w:p>
        </w:tc>
      </w:tr>
      <w:tr w:rsidR="00505A29" w:rsidRPr="007D01CB" w14:paraId="7AC1CA2D" w14:textId="77777777" w:rsidTr="006B7513">
        <w:trPr>
          <w:trHeight w:val="300"/>
        </w:trPr>
        <w:tc>
          <w:tcPr>
            <w:tcW w:w="846" w:type="dxa"/>
            <w:noWrap/>
            <w:hideMark/>
          </w:tcPr>
          <w:p w14:paraId="76166FCC" w14:textId="77777777" w:rsidR="00505A29" w:rsidRPr="007D01CB" w:rsidRDefault="00505A29" w:rsidP="006B7513">
            <w:pPr>
              <w:jc w:val="left"/>
              <w:rPr>
                <w:sz w:val="20"/>
                <w:szCs w:val="20"/>
              </w:rPr>
            </w:pPr>
            <w:r w:rsidRPr="007D01CB">
              <w:rPr>
                <w:sz w:val="20"/>
                <w:szCs w:val="20"/>
              </w:rPr>
              <w:t>70120</w:t>
            </w:r>
          </w:p>
        </w:tc>
        <w:tc>
          <w:tcPr>
            <w:tcW w:w="3260" w:type="dxa"/>
            <w:noWrap/>
            <w:hideMark/>
          </w:tcPr>
          <w:p w14:paraId="55CBEAB5" w14:textId="77777777" w:rsidR="00505A29" w:rsidRPr="007D01CB" w:rsidRDefault="00505A29" w:rsidP="006B7513">
            <w:pPr>
              <w:jc w:val="left"/>
              <w:rPr>
                <w:sz w:val="20"/>
                <w:szCs w:val="20"/>
              </w:rPr>
            </w:pPr>
            <w:r w:rsidRPr="007D01CB">
              <w:rPr>
                <w:sz w:val="20"/>
                <w:szCs w:val="20"/>
              </w:rPr>
              <w:t xml:space="preserve">The Total element shall equal the following calculation: </w:t>
            </w:r>
            <w:proofErr w:type="spellStart"/>
            <w:r w:rsidRPr="007D01CB">
              <w:rPr>
                <w:sz w:val="20"/>
                <w:szCs w:val="20"/>
              </w:rPr>
              <w:t>DeferTaxExpense</w:t>
            </w:r>
            <w:proofErr w:type="spellEnd"/>
            <w:r w:rsidRPr="007D01CB">
              <w:rPr>
                <w:sz w:val="20"/>
                <w:szCs w:val="20"/>
              </w:rPr>
              <w:t xml:space="preserve"> + Sum of all values reported in Adjustments/Amount + Recast/Higher + Recast/Lower (if any element is not provided, it is treated as a 0 value) </w:t>
            </w:r>
          </w:p>
        </w:tc>
        <w:tc>
          <w:tcPr>
            <w:tcW w:w="3119" w:type="dxa"/>
            <w:noWrap/>
            <w:hideMark/>
          </w:tcPr>
          <w:p w14:paraId="0AF7F680" w14:textId="77777777" w:rsidR="00505A29" w:rsidRPr="007D01CB" w:rsidRDefault="00505A29" w:rsidP="006B7513">
            <w:pPr>
              <w:jc w:val="left"/>
              <w:rPr>
                <w:sz w:val="20"/>
                <w:szCs w:val="20"/>
              </w:rPr>
            </w:pPr>
            <w:r w:rsidRPr="007D01CB">
              <w:rPr>
                <w:sz w:val="20"/>
                <w:szCs w:val="20"/>
              </w:rPr>
              <w:t xml:space="preserve">The Total element shall equal the following calculation: </w:t>
            </w:r>
            <w:proofErr w:type="spellStart"/>
            <w:r w:rsidRPr="007D01CB">
              <w:rPr>
                <w:sz w:val="20"/>
                <w:szCs w:val="20"/>
              </w:rPr>
              <w:t>DeferTaxExpense</w:t>
            </w:r>
            <w:proofErr w:type="spellEnd"/>
            <w:r w:rsidRPr="007D01CB">
              <w:rPr>
                <w:sz w:val="20"/>
                <w:szCs w:val="20"/>
              </w:rPr>
              <w:t xml:space="preserve"> + Sum of all values reported in Adjustments/Amount + Recast/Higher + Recast/Lower (if any element is not provided, it is treated as a 0 value) </w:t>
            </w:r>
          </w:p>
        </w:tc>
        <w:tc>
          <w:tcPr>
            <w:tcW w:w="2835" w:type="dxa"/>
            <w:noWrap/>
            <w:hideMark/>
          </w:tcPr>
          <w:p w14:paraId="65B850AF"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GLOBEBody/JurisdictionSection/GLOBETax/ETR/ETRStatus/ETRComputation/CEComputation/AdjustedCoveredTax/DeferTaxAdjustAmt/Total </w:t>
            </w:r>
          </w:p>
        </w:tc>
        <w:tc>
          <w:tcPr>
            <w:tcW w:w="2693" w:type="dxa"/>
            <w:noWrap/>
            <w:hideMark/>
          </w:tcPr>
          <w:p w14:paraId="6AFC2EA6"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 </w:t>
            </w:r>
            <w:proofErr w:type="spellStart"/>
            <w:r w:rsidRPr="007D01CB">
              <w:rPr>
                <w:sz w:val="20"/>
                <w:szCs w:val="20"/>
              </w:rPr>
              <w:t>edTax</w:t>
            </w:r>
            <w:proofErr w:type="spellEnd"/>
            <w:r w:rsidRPr="007D01CB">
              <w:rPr>
                <w:sz w:val="20"/>
                <w:szCs w:val="20"/>
              </w:rPr>
              <w:t>/</w:t>
            </w:r>
            <w:proofErr w:type="spellStart"/>
            <w:r w:rsidRPr="007D01CB">
              <w:rPr>
                <w:sz w:val="20"/>
                <w:szCs w:val="20"/>
              </w:rPr>
              <w:t>DeferTaxAdjustAmt</w:t>
            </w:r>
            <w:proofErr w:type="spellEnd"/>
            <w:r w:rsidRPr="007D01CB">
              <w:rPr>
                <w:sz w:val="20"/>
                <w:szCs w:val="20"/>
              </w:rPr>
              <w:t>/</w:t>
            </w:r>
            <w:proofErr w:type="spellStart"/>
            <w:r w:rsidRPr="007D01CB">
              <w:rPr>
                <w:sz w:val="20"/>
                <w:szCs w:val="20"/>
              </w:rPr>
              <w:t>DeferTaxExpense</w:t>
            </w:r>
            <w:proofErr w:type="spellEnd"/>
          </w:p>
          <w:p w14:paraId="679697C7" w14:textId="77777777" w:rsidR="00505A29" w:rsidRPr="007D01CB" w:rsidRDefault="00505A29" w:rsidP="006B7513">
            <w:pPr>
              <w:jc w:val="left"/>
              <w:rPr>
                <w:sz w:val="20"/>
                <w:szCs w:val="20"/>
              </w:rPr>
            </w:pPr>
            <w:r w:rsidRPr="007D01CB">
              <w:rPr>
                <w:sz w:val="20"/>
                <w:szCs w:val="20"/>
              </w:rPr>
              <w:t>GLOBEBody/JurisdictionSection/GLOBETax/ETR/ETRStatus/ETRComputation/CEComputation/AdjustedCoveredTax/DeferTaxAdjustAmt/Adjustment/Amount</w:t>
            </w:r>
          </w:p>
          <w:p w14:paraId="1749A8B4" w14:textId="77777777" w:rsidR="00505A29" w:rsidRPr="007D01CB" w:rsidRDefault="00505A29" w:rsidP="006B7513">
            <w:pPr>
              <w:jc w:val="left"/>
              <w:rPr>
                <w:sz w:val="20"/>
                <w:szCs w:val="20"/>
              </w:rPr>
            </w:pPr>
            <w:r w:rsidRPr="007D01CB">
              <w:rPr>
                <w:sz w:val="20"/>
                <w:szCs w:val="20"/>
              </w:rPr>
              <w:t>GLOBEBody/JurisdictionSection/GLOBETax/ETR/ETRStatus/ETRComputation/CEComp</w:t>
            </w:r>
            <w:r w:rsidRPr="007D01CB">
              <w:rPr>
                <w:sz w:val="20"/>
                <w:szCs w:val="20"/>
              </w:rPr>
              <w:lastRenderedPageBreak/>
              <w:t>utation/AdjustedCoveredTax/DeferTaxAdjustAmt/ Adjustment</w:t>
            </w:r>
            <w:r>
              <w:rPr>
                <w:sz w:val="20"/>
                <w:szCs w:val="20"/>
              </w:rPr>
              <w:t>/</w:t>
            </w:r>
            <w:r w:rsidRPr="007D01CB">
              <w:rPr>
                <w:sz w:val="20"/>
                <w:szCs w:val="20"/>
              </w:rPr>
              <w:t>Recast/Higher</w:t>
            </w:r>
          </w:p>
          <w:p w14:paraId="7FD9BB15" w14:textId="77777777" w:rsidR="00505A29" w:rsidRPr="007D01CB" w:rsidRDefault="00505A29" w:rsidP="006B7513">
            <w:pPr>
              <w:jc w:val="left"/>
              <w:rPr>
                <w:sz w:val="20"/>
                <w:szCs w:val="20"/>
              </w:rPr>
            </w:pPr>
            <w:r w:rsidRPr="007D01CB">
              <w:rPr>
                <w:sz w:val="20"/>
                <w:szCs w:val="20"/>
              </w:rPr>
              <w:t>GLOBEBody/JurisdictionSection/GLOBETax/ETR/ETRStatus/ETRComputation/CEComputation/AdjustedCoveredTax/DeferTaxAdjustAmt/ Adjustment</w:t>
            </w:r>
            <w:r>
              <w:rPr>
                <w:sz w:val="20"/>
                <w:szCs w:val="20"/>
              </w:rPr>
              <w:t>/</w:t>
            </w:r>
            <w:r w:rsidRPr="007D01CB">
              <w:rPr>
                <w:sz w:val="20"/>
                <w:szCs w:val="20"/>
              </w:rPr>
              <w:t xml:space="preserve">Recast/Lower </w:t>
            </w:r>
          </w:p>
        </w:tc>
        <w:tc>
          <w:tcPr>
            <w:tcW w:w="1241" w:type="dxa"/>
          </w:tcPr>
          <w:p w14:paraId="5EEB0F96" w14:textId="77777777" w:rsidR="00505A29" w:rsidRPr="007D01CB" w:rsidRDefault="00505A29" w:rsidP="006B7513">
            <w:pPr>
              <w:jc w:val="left"/>
              <w:rPr>
                <w:sz w:val="20"/>
                <w:szCs w:val="20"/>
              </w:rPr>
            </w:pPr>
            <w:r w:rsidRPr="007D01CB">
              <w:rPr>
                <w:sz w:val="20"/>
                <w:szCs w:val="20"/>
              </w:rPr>
              <w:lastRenderedPageBreak/>
              <w:t>Yes (all)</w:t>
            </w:r>
          </w:p>
        </w:tc>
      </w:tr>
      <w:tr w:rsidR="00505A29" w:rsidRPr="007D01CB" w14:paraId="2ACD44D4" w14:textId="77777777" w:rsidTr="006B7513">
        <w:trPr>
          <w:trHeight w:val="300"/>
        </w:trPr>
        <w:tc>
          <w:tcPr>
            <w:tcW w:w="846" w:type="dxa"/>
            <w:noWrap/>
            <w:hideMark/>
          </w:tcPr>
          <w:p w14:paraId="777614A2" w14:textId="77777777" w:rsidR="00505A29" w:rsidRPr="007D01CB" w:rsidRDefault="00505A29" w:rsidP="006B7513">
            <w:pPr>
              <w:jc w:val="left"/>
              <w:rPr>
                <w:sz w:val="20"/>
                <w:szCs w:val="20"/>
              </w:rPr>
            </w:pPr>
            <w:r w:rsidRPr="007D01CB">
              <w:rPr>
                <w:sz w:val="20"/>
                <w:szCs w:val="20"/>
              </w:rPr>
              <w:t>70121</w:t>
            </w:r>
          </w:p>
        </w:tc>
        <w:tc>
          <w:tcPr>
            <w:tcW w:w="3260" w:type="dxa"/>
            <w:noWrap/>
            <w:hideMark/>
          </w:tcPr>
          <w:p w14:paraId="08028776"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3119" w:type="dxa"/>
            <w:noWrap/>
            <w:hideMark/>
          </w:tcPr>
          <w:p w14:paraId="6413700A" w14:textId="77777777" w:rsidR="00505A29" w:rsidRPr="007D01CB" w:rsidRDefault="00505A29" w:rsidP="006B7513">
            <w:pPr>
              <w:jc w:val="left"/>
              <w:rPr>
                <w:sz w:val="20"/>
                <w:szCs w:val="20"/>
              </w:rPr>
            </w:pPr>
            <w:r w:rsidRPr="007D01CB">
              <w:rPr>
                <w:sz w:val="20"/>
                <w:szCs w:val="20"/>
              </w:rPr>
              <w:t xml:space="preserve">Each code for this </w:t>
            </w:r>
            <w:proofErr w:type="spellStart"/>
            <w:r w:rsidRPr="007D01CB">
              <w:rPr>
                <w:sz w:val="20"/>
                <w:szCs w:val="20"/>
              </w:rPr>
              <w:t>AdjustmentItem</w:t>
            </w:r>
            <w:proofErr w:type="spellEnd"/>
            <w:r w:rsidRPr="007D01CB">
              <w:rPr>
                <w:sz w:val="20"/>
                <w:szCs w:val="20"/>
              </w:rPr>
              <w:t xml:space="preserve"> element cannot be used more than once per ETR element in the Jurisdiction Section. </w:t>
            </w:r>
          </w:p>
        </w:tc>
        <w:tc>
          <w:tcPr>
            <w:tcW w:w="2835" w:type="dxa"/>
            <w:noWrap/>
            <w:hideMark/>
          </w:tcPr>
          <w:p w14:paraId="58BE15FC"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GLOBEBody/JurisdictionSection/GLOBETax/ETR/ETRStatus/ETRComputation/CEComputation/AdjustedCoveredTax/DeferTaxAdjustAmt/Adjustment/AdjustmentItem </w:t>
            </w:r>
          </w:p>
        </w:tc>
        <w:tc>
          <w:tcPr>
            <w:tcW w:w="2693" w:type="dxa"/>
            <w:noWrap/>
            <w:hideMark/>
          </w:tcPr>
          <w:p w14:paraId="0F5E4309"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E3E659F" w14:textId="77777777" w:rsidR="00505A29" w:rsidRPr="007D01CB" w:rsidRDefault="00505A29" w:rsidP="006B7513">
            <w:pPr>
              <w:jc w:val="left"/>
              <w:rPr>
                <w:sz w:val="20"/>
                <w:szCs w:val="20"/>
              </w:rPr>
            </w:pPr>
            <w:r w:rsidRPr="007D01CB">
              <w:rPr>
                <w:sz w:val="20"/>
                <w:szCs w:val="20"/>
              </w:rPr>
              <w:t>Yes (all)</w:t>
            </w:r>
          </w:p>
        </w:tc>
      </w:tr>
      <w:tr w:rsidR="00505A29" w:rsidRPr="007D01CB" w14:paraId="56EA1891" w14:textId="77777777" w:rsidTr="006B7513">
        <w:trPr>
          <w:trHeight w:val="300"/>
        </w:trPr>
        <w:tc>
          <w:tcPr>
            <w:tcW w:w="846" w:type="dxa"/>
            <w:noWrap/>
            <w:hideMark/>
          </w:tcPr>
          <w:p w14:paraId="1FD6381C" w14:textId="77777777" w:rsidR="00505A29" w:rsidRPr="007D01CB" w:rsidRDefault="00505A29" w:rsidP="006B7513">
            <w:pPr>
              <w:jc w:val="left"/>
              <w:rPr>
                <w:sz w:val="20"/>
                <w:szCs w:val="20"/>
              </w:rPr>
            </w:pPr>
            <w:r w:rsidRPr="007D01CB">
              <w:rPr>
                <w:sz w:val="20"/>
                <w:szCs w:val="20"/>
              </w:rPr>
              <w:t>70122</w:t>
            </w:r>
          </w:p>
        </w:tc>
        <w:tc>
          <w:tcPr>
            <w:tcW w:w="3260" w:type="dxa"/>
            <w:noWrap/>
            <w:hideMark/>
          </w:tcPr>
          <w:p w14:paraId="78333B66" w14:textId="77777777" w:rsidR="00505A29" w:rsidRPr="007D01CB" w:rsidRDefault="00505A29" w:rsidP="006B7513">
            <w:pPr>
              <w:jc w:val="left"/>
              <w:rPr>
                <w:sz w:val="20"/>
                <w:szCs w:val="20"/>
              </w:rPr>
            </w:pPr>
            <w:r w:rsidRPr="007D01CB">
              <w:rPr>
                <w:sz w:val="20"/>
                <w:szCs w:val="20"/>
              </w:rPr>
              <w:t xml:space="preserve">If two values are provided for the Amount element, then one value must be negative and the other value must be positive (i.e. the values of the integer cannot be both positive or negative) </w:t>
            </w:r>
          </w:p>
        </w:tc>
        <w:tc>
          <w:tcPr>
            <w:tcW w:w="3119" w:type="dxa"/>
            <w:noWrap/>
            <w:hideMark/>
          </w:tcPr>
          <w:p w14:paraId="607A9EDB" w14:textId="77777777" w:rsidR="00505A29" w:rsidRPr="007D01CB" w:rsidRDefault="00505A29" w:rsidP="006B7513">
            <w:pPr>
              <w:jc w:val="left"/>
              <w:rPr>
                <w:sz w:val="20"/>
                <w:szCs w:val="20"/>
              </w:rPr>
            </w:pPr>
            <w:r w:rsidRPr="007D01CB">
              <w:rPr>
                <w:sz w:val="20"/>
                <w:szCs w:val="20"/>
              </w:rPr>
              <w:t xml:space="preserve">If two values are provided for the Amount element, then one value must be negative and the other value must be positive (i.e. the values of the integer cannot be both positive or negative) </w:t>
            </w:r>
          </w:p>
        </w:tc>
        <w:tc>
          <w:tcPr>
            <w:tcW w:w="2835" w:type="dxa"/>
            <w:noWrap/>
            <w:hideMark/>
          </w:tcPr>
          <w:p w14:paraId="5B2D197D"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GLOBEBody/JurisdictionSection/GLOBETax/ETR/ETRStatus/ETRComputation/CEComputation/AdjustedCoveredTax/DeferTaxAdjustAmt/Adjustment/Amount </w:t>
            </w:r>
          </w:p>
        </w:tc>
        <w:tc>
          <w:tcPr>
            <w:tcW w:w="2693" w:type="dxa"/>
            <w:noWrap/>
            <w:hideMark/>
          </w:tcPr>
          <w:p w14:paraId="6C37B9C2"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30DE3027" w14:textId="77777777" w:rsidR="00505A29" w:rsidRPr="007D01CB" w:rsidRDefault="00505A29" w:rsidP="006B7513">
            <w:pPr>
              <w:jc w:val="left"/>
              <w:rPr>
                <w:sz w:val="20"/>
                <w:szCs w:val="20"/>
              </w:rPr>
            </w:pPr>
            <w:r w:rsidRPr="007D01CB">
              <w:rPr>
                <w:sz w:val="20"/>
                <w:szCs w:val="20"/>
              </w:rPr>
              <w:t>Yes (all)</w:t>
            </w:r>
          </w:p>
        </w:tc>
      </w:tr>
      <w:tr w:rsidR="00505A29" w:rsidRPr="007D01CB" w14:paraId="119A9C39" w14:textId="77777777" w:rsidTr="006B7513">
        <w:trPr>
          <w:trHeight w:val="300"/>
        </w:trPr>
        <w:tc>
          <w:tcPr>
            <w:tcW w:w="13994" w:type="dxa"/>
            <w:gridSpan w:val="6"/>
            <w:shd w:val="clear" w:color="auto" w:fill="E8E8E8" w:themeFill="background2"/>
            <w:noWrap/>
            <w:hideMark/>
          </w:tcPr>
          <w:p w14:paraId="6DBD48B1" w14:textId="77777777" w:rsidR="00505A29" w:rsidRPr="007D01CB" w:rsidRDefault="00505A29" w:rsidP="006B7513">
            <w:pPr>
              <w:jc w:val="left"/>
              <w:rPr>
                <w:sz w:val="20"/>
                <w:szCs w:val="20"/>
              </w:rPr>
            </w:pPr>
            <w:proofErr w:type="spellStart"/>
            <w:r w:rsidRPr="007D01CB">
              <w:rPr>
                <w:sz w:val="20"/>
                <w:szCs w:val="20"/>
              </w:rPr>
              <w:t>CEComputation</w:t>
            </w:r>
            <w:proofErr w:type="spellEnd"/>
            <w:r w:rsidRPr="007D01CB">
              <w:rPr>
                <w:sz w:val="20"/>
                <w:szCs w:val="20"/>
              </w:rPr>
              <w:t>/</w:t>
            </w:r>
            <w:proofErr w:type="spellStart"/>
            <w:r w:rsidRPr="007D01CB">
              <w:rPr>
                <w:sz w:val="20"/>
                <w:szCs w:val="20"/>
              </w:rPr>
              <w:t>AdjustedIncomeTax</w:t>
            </w:r>
            <w:proofErr w:type="spellEnd"/>
            <w:r w:rsidRPr="007D01CB">
              <w:rPr>
                <w:sz w:val="20"/>
                <w:szCs w:val="20"/>
              </w:rPr>
              <w:t xml:space="preserve"> </w:t>
            </w:r>
          </w:p>
        </w:tc>
      </w:tr>
      <w:tr w:rsidR="00505A29" w:rsidRPr="007D01CB" w14:paraId="71AC3AD8" w14:textId="77777777" w:rsidTr="006B7513">
        <w:trPr>
          <w:trHeight w:val="300"/>
        </w:trPr>
        <w:tc>
          <w:tcPr>
            <w:tcW w:w="846" w:type="dxa"/>
            <w:noWrap/>
            <w:hideMark/>
          </w:tcPr>
          <w:p w14:paraId="7367FC2A" w14:textId="77777777" w:rsidR="00505A29" w:rsidRPr="007D01CB" w:rsidRDefault="00505A29" w:rsidP="006B7513">
            <w:pPr>
              <w:jc w:val="left"/>
              <w:rPr>
                <w:sz w:val="20"/>
                <w:szCs w:val="20"/>
              </w:rPr>
            </w:pPr>
            <w:r w:rsidRPr="007D01CB">
              <w:rPr>
                <w:sz w:val="20"/>
                <w:szCs w:val="20"/>
              </w:rPr>
              <w:t>70123</w:t>
            </w:r>
          </w:p>
        </w:tc>
        <w:tc>
          <w:tcPr>
            <w:tcW w:w="3260" w:type="dxa"/>
            <w:noWrap/>
            <w:hideMark/>
          </w:tcPr>
          <w:p w14:paraId="7741BFB4" w14:textId="77777777" w:rsidR="00505A29" w:rsidRPr="007D01CB" w:rsidRDefault="00505A29" w:rsidP="006B7513">
            <w:pPr>
              <w:jc w:val="left"/>
              <w:rPr>
                <w:sz w:val="20"/>
                <w:szCs w:val="20"/>
              </w:rPr>
            </w:pPr>
            <w:r w:rsidRPr="007D01CB">
              <w:rPr>
                <w:sz w:val="20"/>
                <w:szCs w:val="20"/>
              </w:rPr>
              <w:t xml:space="preserve">The Additions element must not have a negative value. </w:t>
            </w:r>
          </w:p>
        </w:tc>
        <w:tc>
          <w:tcPr>
            <w:tcW w:w="3119" w:type="dxa"/>
            <w:noWrap/>
            <w:hideMark/>
          </w:tcPr>
          <w:p w14:paraId="306464B0" w14:textId="77777777" w:rsidR="00505A29" w:rsidRPr="007D01CB" w:rsidRDefault="00505A29" w:rsidP="006B7513">
            <w:pPr>
              <w:jc w:val="left"/>
              <w:rPr>
                <w:sz w:val="20"/>
                <w:szCs w:val="20"/>
              </w:rPr>
            </w:pPr>
            <w:r w:rsidRPr="007D01CB">
              <w:rPr>
                <w:sz w:val="20"/>
                <w:szCs w:val="20"/>
              </w:rPr>
              <w:t xml:space="preserve">The Additions element must not have a negative value. </w:t>
            </w:r>
          </w:p>
        </w:tc>
        <w:tc>
          <w:tcPr>
            <w:tcW w:w="2835" w:type="dxa"/>
            <w:noWrap/>
            <w:hideMark/>
          </w:tcPr>
          <w:p w14:paraId="16777700" w14:textId="77777777" w:rsidR="00505A29" w:rsidRPr="007D01CB" w:rsidRDefault="00505A29" w:rsidP="006B7513">
            <w:pPr>
              <w:jc w:val="left"/>
              <w:rPr>
                <w:sz w:val="20"/>
                <w:szCs w:val="20"/>
              </w:rPr>
            </w:pPr>
            <w:r w:rsidRPr="007D01CB">
              <w:rPr>
                <w:sz w:val="20"/>
                <w:szCs w:val="20"/>
              </w:rPr>
              <w:t xml:space="preserve">GLOBEBody/JurisdictionSection/GLOBETax/ETR/ETRStatus/ETRComputation/CEComputation/AdjustedIncomeTax/CrossAllocation/Additions </w:t>
            </w:r>
          </w:p>
        </w:tc>
        <w:tc>
          <w:tcPr>
            <w:tcW w:w="2693" w:type="dxa"/>
            <w:noWrap/>
            <w:hideMark/>
          </w:tcPr>
          <w:p w14:paraId="001D0449"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743A0A5B" w14:textId="77777777" w:rsidR="00505A29" w:rsidRPr="007D01CB" w:rsidRDefault="00505A29" w:rsidP="006B7513">
            <w:pPr>
              <w:jc w:val="left"/>
              <w:rPr>
                <w:sz w:val="20"/>
                <w:szCs w:val="20"/>
              </w:rPr>
            </w:pPr>
            <w:r w:rsidRPr="007D01CB">
              <w:rPr>
                <w:sz w:val="20"/>
                <w:szCs w:val="20"/>
              </w:rPr>
              <w:t>Yes (all)</w:t>
            </w:r>
          </w:p>
        </w:tc>
      </w:tr>
      <w:tr w:rsidR="00505A29" w:rsidRPr="007D01CB" w14:paraId="1005DC86" w14:textId="77777777" w:rsidTr="006B7513">
        <w:trPr>
          <w:trHeight w:val="300"/>
        </w:trPr>
        <w:tc>
          <w:tcPr>
            <w:tcW w:w="846" w:type="dxa"/>
            <w:noWrap/>
            <w:hideMark/>
          </w:tcPr>
          <w:p w14:paraId="775A6D5F" w14:textId="77777777" w:rsidR="00505A29" w:rsidRPr="007D01CB" w:rsidRDefault="00505A29" w:rsidP="006B7513">
            <w:pPr>
              <w:jc w:val="left"/>
              <w:rPr>
                <w:sz w:val="20"/>
                <w:szCs w:val="20"/>
              </w:rPr>
            </w:pPr>
            <w:r w:rsidRPr="007D01CB">
              <w:rPr>
                <w:sz w:val="20"/>
                <w:szCs w:val="20"/>
              </w:rPr>
              <w:lastRenderedPageBreak/>
              <w:t>70124</w:t>
            </w:r>
          </w:p>
        </w:tc>
        <w:tc>
          <w:tcPr>
            <w:tcW w:w="3260" w:type="dxa"/>
            <w:noWrap/>
            <w:hideMark/>
          </w:tcPr>
          <w:p w14:paraId="6322CDEB" w14:textId="77777777" w:rsidR="00505A29" w:rsidRPr="007D01CB" w:rsidRDefault="00505A29" w:rsidP="006B7513">
            <w:pPr>
              <w:jc w:val="left"/>
              <w:rPr>
                <w:sz w:val="20"/>
                <w:szCs w:val="20"/>
              </w:rPr>
            </w:pPr>
            <w:r w:rsidRPr="007D01CB">
              <w:rPr>
                <w:sz w:val="20"/>
                <w:szCs w:val="20"/>
              </w:rPr>
              <w:t xml:space="preserve">The Reductions element must not be a positive value. </w:t>
            </w:r>
          </w:p>
        </w:tc>
        <w:tc>
          <w:tcPr>
            <w:tcW w:w="3119" w:type="dxa"/>
            <w:noWrap/>
            <w:hideMark/>
          </w:tcPr>
          <w:p w14:paraId="4942ACAD" w14:textId="77777777" w:rsidR="00505A29" w:rsidRPr="007D01CB" w:rsidRDefault="00505A29" w:rsidP="006B7513">
            <w:pPr>
              <w:jc w:val="left"/>
              <w:rPr>
                <w:sz w:val="20"/>
                <w:szCs w:val="20"/>
              </w:rPr>
            </w:pPr>
            <w:r w:rsidRPr="007D01CB">
              <w:rPr>
                <w:sz w:val="20"/>
                <w:szCs w:val="20"/>
              </w:rPr>
              <w:t xml:space="preserve">The Reductions element must not be a positive value. </w:t>
            </w:r>
          </w:p>
        </w:tc>
        <w:tc>
          <w:tcPr>
            <w:tcW w:w="2835" w:type="dxa"/>
            <w:noWrap/>
            <w:hideMark/>
          </w:tcPr>
          <w:p w14:paraId="1DE74FCD" w14:textId="77777777" w:rsidR="00505A29" w:rsidRPr="007D01CB" w:rsidRDefault="00505A29" w:rsidP="006B7513">
            <w:pPr>
              <w:jc w:val="left"/>
              <w:rPr>
                <w:sz w:val="20"/>
                <w:szCs w:val="20"/>
              </w:rPr>
            </w:pPr>
            <w:r w:rsidRPr="007D01CB">
              <w:rPr>
                <w:sz w:val="20"/>
                <w:szCs w:val="20"/>
              </w:rPr>
              <w:t>GLOBEBody/JurisdictionSection/GLOBETax/ETR/ETRStatus/ETRComputation/CEComputation/AdjustedIncomeTax/CrossAllocation/Reductions</w:t>
            </w:r>
          </w:p>
        </w:tc>
        <w:tc>
          <w:tcPr>
            <w:tcW w:w="2693" w:type="dxa"/>
            <w:noWrap/>
            <w:hideMark/>
          </w:tcPr>
          <w:p w14:paraId="4DED34FA" w14:textId="77777777" w:rsidR="00505A29" w:rsidRPr="007D01CB" w:rsidRDefault="00505A29" w:rsidP="006B7513">
            <w:pPr>
              <w:jc w:val="left"/>
              <w:rPr>
                <w:sz w:val="20"/>
                <w:szCs w:val="20"/>
              </w:rPr>
            </w:pPr>
            <w:r w:rsidRPr="007D01CB">
              <w:rPr>
                <w:sz w:val="20"/>
                <w:szCs w:val="20"/>
              </w:rPr>
              <w:t xml:space="preserve"> </w:t>
            </w:r>
          </w:p>
        </w:tc>
        <w:tc>
          <w:tcPr>
            <w:tcW w:w="1241" w:type="dxa"/>
          </w:tcPr>
          <w:p w14:paraId="20163BEE" w14:textId="77777777" w:rsidR="00505A29" w:rsidRPr="007D01CB" w:rsidRDefault="00505A29" w:rsidP="006B7513">
            <w:pPr>
              <w:keepNext/>
              <w:jc w:val="left"/>
              <w:rPr>
                <w:sz w:val="20"/>
                <w:szCs w:val="20"/>
              </w:rPr>
            </w:pPr>
            <w:r w:rsidRPr="007D01CB">
              <w:rPr>
                <w:sz w:val="20"/>
                <w:szCs w:val="20"/>
              </w:rPr>
              <w:t>Yes (all)</w:t>
            </w:r>
          </w:p>
        </w:tc>
      </w:tr>
    </w:tbl>
    <w:p w14:paraId="67CEE406" w14:textId="77777777" w:rsidR="00505A29" w:rsidRDefault="00556B53" w:rsidP="00505A29">
      <w:pPr>
        <w:pStyle w:val="Kpalrs"/>
      </w:pPr>
      <w:bookmarkStart w:id="6" w:name="_Toc207112039"/>
      <w:r>
        <w:t>T</w:t>
      </w:r>
      <w:r w:rsidR="00505A29">
        <w:t xml:space="preserve">able </w:t>
      </w:r>
      <w:r w:rsidR="00505A29">
        <w:fldChar w:fldCharType="begin"/>
      </w:r>
      <w:r w:rsidR="00505A29">
        <w:instrText xml:space="preserve"> SEQ Table \* ARABIC </w:instrText>
      </w:r>
      <w:r w:rsidR="00505A29">
        <w:fldChar w:fldCharType="separate"/>
      </w:r>
      <w:r w:rsidR="00505A29">
        <w:rPr>
          <w:noProof/>
        </w:rPr>
        <w:t>17</w:t>
      </w:r>
      <w:r w:rsidR="00505A29">
        <w:fldChar w:fldCharType="end"/>
      </w:r>
      <w:r w:rsidR="00505A29">
        <w:t>: Other Record Errors</w:t>
      </w:r>
      <w:bookmarkEnd w:id="6"/>
    </w:p>
    <w:p w14:paraId="5A8FB917" w14:textId="77777777" w:rsidR="00685B36" w:rsidRDefault="00685B36" w:rsidP="00685B36"/>
    <w:p w14:paraId="1D6F5664" w14:textId="77777777" w:rsidR="00685B36" w:rsidRDefault="00685B36" w:rsidP="00685B36"/>
    <w:p w14:paraId="0D80B6F2" w14:textId="77777777" w:rsidR="00685B36" w:rsidRDefault="00685B36" w:rsidP="00685B36"/>
    <w:p w14:paraId="2AE84FE8" w14:textId="77777777" w:rsidR="00685B36" w:rsidRDefault="00685B36" w:rsidP="00685B36"/>
    <w:p w14:paraId="2F0C9523" w14:textId="77777777" w:rsidR="00685B36" w:rsidRDefault="00685B36" w:rsidP="00685B36"/>
    <w:p w14:paraId="01FC5E3E" w14:textId="77777777" w:rsidR="00685B36" w:rsidRDefault="00685B36" w:rsidP="00685B36"/>
    <w:p w14:paraId="37611027" w14:textId="77777777" w:rsidR="00685B36" w:rsidRDefault="00685B36" w:rsidP="00685B36"/>
    <w:p w14:paraId="47330779" w14:textId="77777777" w:rsidR="00685B36" w:rsidRDefault="00685B36" w:rsidP="00685B36"/>
    <w:p w14:paraId="5B6E4BD5" w14:textId="77777777" w:rsidR="00685B36" w:rsidRDefault="00685B36" w:rsidP="00685B36"/>
    <w:p w14:paraId="4BD3A6E9" w14:textId="77777777" w:rsidR="00685B36" w:rsidRDefault="00685B36" w:rsidP="00685B36"/>
    <w:p w14:paraId="39A89590" w14:textId="77777777" w:rsidR="00685B36" w:rsidRDefault="00685B36" w:rsidP="00685B36"/>
    <w:p w14:paraId="75FF429A" w14:textId="77777777" w:rsidR="00685B36" w:rsidRDefault="00685B36" w:rsidP="00685B36"/>
    <w:p w14:paraId="2596043B" w14:textId="77777777" w:rsidR="00685B36" w:rsidRDefault="00685B36" w:rsidP="00685B36"/>
    <w:p w14:paraId="67CB3951" w14:textId="77777777" w:rsidR="00685B36" w:rsidRDefault="00685B36" w:rsidP="00685B36"/>
    <w:p w14:paraId="3CBE8E6E" w14:textId="77777777" w:rsidR="00685B36" w:rsidRDefault="00685B36" w:rsidP="00685B36"/>
    <w:p w14:paraId="4BE9C9F6" w14:textId="2EE2FCC2" w:rsidR="00685B36" w:rsidRPr="00685B36" w:rsidRDefault="00685B36" w:rsidP="00685B36">
      <w:pPr>
        <w:sectPr w:rsidR="00685B36" w:rsidRPr="00685B36" w:rsidSect="00505A29">
          <w:pgSz w:w="16840" w:h="11907" w:orient="landscape" w:code="9"/>
          <w:pgMar w:top="1417" w:right="1417" w:bottom="1417" w:left="1417" w:header="709" w:footer="1059" w:gutter="0"/>
          <w:paperSrc w:first="15" w:other="15"/>
          <w:cols w:space="708"/>
          <w:docGrid w:linePitch="299"/>
        </w:sectPr>
      </w:pPr>
    </w:p>
    <w:p w14:paraId="0FA911FD" w14:textId="4F95EA96" w:rsidR="00F90CB8" w:rsidRDefault="00F90CB8" w:rsidP="00685B36">
      <w:pPr>
        <w:pStyle w:val="Cmsor1"/>
      </w:pPr>
    </w:p>
    <w:sectPr w:rsidR="00F90C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F348" w14:textId="77777777" w:rsidR="00505A29" w:rsidRDefault="00505A29" w:rsidP="00505A29">
      <w:pPr>
        <w:spacing w:after="0" w:line="240" w:lineRule="auto"/>
      </w:pPr>
      <w:r>
        <w:separator/>
      </w:r>
    </w:p>
  </w:endnote>
  <w:endnote w:type="continuationSeparator" w:id="0">
    <w:p w14:paraId="3C8E8FF4" w14:textId="77777777" w:rsidR="00505A29" w:rsidRDefault="00505A29" w:rsidP="0050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EC4C" w14:textId="77777777" w:rsidR="00505A29" w:rsidRDefault="00505A29" w:rsidP="00505A29">
      <w:pPr>
        <w:spacing w:after="0" w:line="240" w:lineRule="auto"/>
      </w:pPr>
      <w:r>
        <w:separator/>
      </w:r>
    </w:p>
  </w:footnote>
  <w:footnote w:type="continuationSeparator" w:id="0">
    <w:p w14:paraId="3583837A" w14:textId="77777777" w:rsidR="00505A29" w:rsidRDefault="00505A29" w:rsidP="00505A29">
      <w:pPr>
        <w:spacing w:after="0" w:line="240" w:lineRule="auto"/>
      </w:pPr>
      <w:r>
        <w:continuationSeparator/>
      </w:r>
    </w:p>
  </w:footnote>
  <w:footnote w:id="1">
    <w:p w14:paraId="6F9C420D" w14:textId="77777777" w:rsidR="00505A29" w:rsidRPr="00B75DB4" w:rsidRDefault="00505A29" w:rsidP="00505A29">
      <w:pPr>
        <w:pStyle w:val="Lbjegyzetszveg"/>
        <w:rPr>
          <w:lang w:val="en-US"/>
        </w:rPr>
      </w:pPr>
      <w:r>
        <w:rPr>
          <w:rStyle w:val="Lbjegyzet-hivatkozs"/>
        </w:rPr>
        <w:footnoteRef/>
      </w:r>
      <w:r>
        <w:t xml:space="preserve"> </w:t>
      </w:r>
      <w:r>
        <w:rPr>
          <w:lang w:val="en-US"/>
        </w:rPr>
        <w:t>This rule implies that when filing a new GIR, or exchanging a GIR to another Member State for the first time, the GeneralSection must always be provided. This validation is covered at the EU level, with a deviation in the case of nil reporting (use of GIR103). In that latter case, only the FilingInfo element must be provided, and the rule is not enforced.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99AA0AC"/>
    <w:lvl w:ilvl="0">
      <w:start w:val="1"/>
      <w:numFmt w:val="bullet"/>
      <w:pStyle w:val="Felsorol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28326206"/>
    <w:lvl w:ilvl="0">
      <w:start w:val="1"/>
      <w:numFmt w:val="bullet"/>
      <w:pStyle w:val="StyleBulletsPatternClearCustomColorRGB238"/>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85210EC"/>
    <w:lvl w:ilvl="0">
      <w:start w:val="1"/>
      <w:numFmt w:val="bullet"/>
      <w:pStyle w:val="Felsorol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NormalSubitem"/>
      <w:lvlText w:val="*"/>
      <w:lvlJc w:val="left"/>
    </w:lvl>
  </w:abstractNum>
  <w:abstractNum w:abstractNumId="4" w15:restartNumberingAfterBreak="0">
    <w:nsid w:val="07DE014F"/>
    <w:multiLevelType w:val="singleLevel"/>
    <w:tmpl w:val="E8824D90"/>
    <w:lvl w:ilvl="0">
      <w:start w:val="1"/>
      <w:numFmt w:val="bullet"/>
      <w:pStyle w:val="DoubleIndent"/>
      <w:lvlText w:val="-"/>
      <w:lvlJc w:val="left"/>
      <w:pPr>
        <w:tabs>
          <w:tab w:val="num" w:pos="1134"/>
        </w:tabs>
        <w:ind w:left="1134" w:hanging="567"/>
      </w:pPr>
      <w:rPr>
        <w:rFonts w:ascii="Times New Roman" w:hAnsi="Times New Roman" w:hint="default"/>
      </w:rPr>
    </w:lvl>
  </w:abstractNum>
  <w:abstractNum w:abstractNumId="5" w15:restartNumberingAfterBreak="0">
    <w:nsid w:val="120B7201"/>
    <w:multiLevelType w:val="multilevel"/>
    <w:tmpl w:val="D1625A42"/>
    <w:name w:val="ListNumberNumbering"/>
    <w:lvl w:ilvl="0">
      <w:start w:val="1"/>
      <w:numFmt w:val="decimal"/>
      <w:pStyle w:val="Szmozottlista"/>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AC7FDB"/>
    <w:multiLevelType w:val="singleLevel"/>
    <w:tmpl w:val="FCE8006A"/>
    <w:lvl w:ilvl="0">
      <w:start w:val="1"/>
      <w:numFmt w:val="bullet"/>
      <w:pStyle w:val="Pages"/>
      <w:lvlText w:val=""/>
      <w:lvlJc w:val="left"/>
      <w:pPr>
        <w:tabs>
          <w:tab w:val="num" w:pos="720"/>
        </w:tabs>
        <w:ind w:left="720" w:hanging="720"/>
      </w:pPr>
      <w:rPr>
        <w:rFonts w:ascii="Symbol" w:hAnsi="Symbol" w:hint="default"/>
      </w:rPr>
    </w:lvl>
  </w:abstractNum>
  <w:abstractNum w:abstractNumId="7" w15:restartNumberingAfterBreak="0">
    <w:nsid w:val="12FC00DF"/>
    <w:multiLevelType w:val="singleLevel"/>
    <w:tmpl w:val="E3A014D6"/>
    <w:lvl w:ilvl="0">
      <w:start w:val="1"/>
      <w:numFmt w:val="bullet"/>
      <w:pStyle w:val="NormalSubitemLast"/>
      <w:lvlText w:val=""/>
      <w:lvlJc w:val="left"/>
      <w:pPr>
        <w:tabs>
          <w:tab w:val="num" w:pos="2552"/>
        </w:tabs>
        <w:ind w:left="2552" w:hanging="397"/>
      </w:pPr>
      <w:rPr>
        <w:rFonts w:ascii="Wingdings" w:hAnsi="Wingdings" w:hint="default"/>
        <w:sz w:val="16"/>
      </w:rPr>
    </w:lvl>
  </w:abstractNum>
  <w:abstractNum w:abstractNumId="8" w15:restartNumberingAfterBreak="0">
    <w:nsid w:val="1AD62E22"/>
    <w:multiLevelType w:val="singleLevel"/>
    <w:tmpl w:val="3E0E150E"/>
    <w:lvl w:ilvl="0">
      <w:start w:val="1"/>
      <w:numFmt w:val="bullet"/>
      <w:pStyle w:val="NormalItemLast"/>
      <w:lvlText w:val=""/>
      <w:lvlJc w:val="left"/>
      <w:pPr>
        <w:tabs>
          <w:tab w:val="num" w:pos="2552"/>
        </w:tabs>
        <w:ind w:left="2552" w:hanging="397"/>
      </w:pPr>
      <w:rPr>
        <w:rFonts w:ascii="Wingdings" w:hAnsi="Wingdings" w:hint="default"/>
        <w:sz w:val="14"/>
      </w:rPr>
    </w:lvl>
  </w:abstractNum>
  <w:abstractNum w:abstractNumId="9" w15:restartNumberingAfterBreak="0">
    <w:nsid w:val="22A417AD"/>
    <w:multiLevelType w:val="hybridMultilevel"/>
    <w:tmpl w:val="CB40FD4C"/>
    <w:lvl w:ilvl="0" w:tplc="FFFFFFFF">
      <w:start w:val="1"/>
      <w:numFmt w:val="bullet"/>
      <w:pStyle w:val="Bullets2"/>
      <w:lvlText w:val="o"/>
      <w:lvlJc w:val="left"/>
      <w:pPr>
        <w:tabs>
          <w:tab w:val="num" w:pos="-122"/>
        </w:tabs>
        <w:ind w:left="-122" w:hanging="360"/>
      </w:pPr>
      <w:rPr>
        <w:rFonts w:ascii="Courier New" w:hAnsi="Courier New" w:cs="Courier New" w:hint="default"/>
      </w:rPr>
    </w:lvl>
    <w:lvl w:ilvl="1" w:tplc="FFFFFFFF">
      <w:start w:val="1"/>
      <w:numFmt w:val="bullet"/>
      <w:lvlText w:val="o"/>
      <w:lvlJc w:val="left"/>
      <w:pPr>
        <w:tabs>
          <w:tab w:val="num" w:pos="598"/>
        </w:tabs>
        <w:ind w:left="598" w:hanging="360"/>
      </w:pPr>
      <w:rPr>
        <w:rFonts w:ascii="Courier New" w:hAnsi="Courier New" w:cs="Courier New" w:hint="default"/>
      </w:rPr>
    </w:lvl>
    <w:lvl w:ilvl="2" w:tplc="FFFFFFFF" w:tentative="1">
      <w:start w:val="1"/>
      <w:numFmt w:val="bullet"/>
      <w:lvlText w:val=""/>
      <w:lvlJc w:val="left"/>
      <w:pPr>
        <w:tabs>
          <w:tab w:val="num" w:pos="1318"/>
        </w:tabs>
        <w:ind w:left="1318" w:hanging="360"/>
      </w:pPr>
      <w:rPr>
        <w:rFonts w:ascii="Wingdings" w:hAnsi="Wingdings" w:hint="default"/>
      </w:rPr>
    </w:lvl>
    <w:lvl w:ilvl="3" w:tplc="FFFFFFFF" w:tentative="1">
      <w:start w:val="1"/>
      <w:numFmt w:val="bullet"/>
      <w:lvlText w:val=""/>
      <w:lvlJc w:val="left"/>
      <w:pPr>
        <w:tabs>
          <w:tab w:val="num" w:pos="2038"/>
        </w:tabs>
        <w:ind w:left="2038" w:hanging="360"/>
      </w:pPr>
      <w:rPr>
        <w:rFonts w:ascii="Symbol" w:hAnsi="Symbol" w:hint="default"/>
      </w:rPr>
    </w:lvl>
    <w:lvl w:ilvl="4" w:tplc="FFFFFFFF" w:tentative="1">
      <w:start w:val="1"/>
      <w:numFmt w:val="bullet"/>
      <w:lvlText w:val="o"/>
      <w:lvlJc w:val="left"/>
      <w:pPr>
        <w:tabs>
          <w:tab w:val="num" w:pos="2758"/>
        </w:tabs>
        <w:ind w:left="2758" w:hanging="360"/>
      </w:pPr>
      <w:rPr>
        <w:rFonts w:ascii="Courier New" w:hAnsi="Courier New" w:cs="Courier New" w:hint="default"/>
      </w:rPr>
    </w:lvl>
    <w:lvl w:ilvl="5" w:tplc="FFFFFFFF" w:tentative="1">
      <w:start w:val="1"/>
      <w:numFmt w:val="bullet"/>
      <w:lvlText w:val=""/>
      <w:lvlJc w:val="left"/>
      <w:pPr>
        <w:tabs>
          <w:tab w:val="num" w:pos="3478"/>
        </w:tabs>
        <w:ind w:left="3478" w:hanging="360"/>
      </w:pPr>
      <w:rPr>
        <w:rFonts w:ascii="Wingdings" w:hAnsi="Wingdings" w:hint="default"/>
      </w:rPr>
    </w:lvl>
    <w:lvl w:ilvl="6" w:tplc="FFFFFFFF" w:tentative="1">
      <w:start w:val="1"/>
      <w:numFmt w:val="bullet"/>
      <w:lvlText w:val=""/>
      <w:lvlJc w:val="left"/>
      <w:pPr>
        <w:tabs>
          <w:tab w:val="num" w:pos="4198"/>
        </w:tabs>
        <w:ind w:left="4198" w:hanging="360"/>
      </w:pPr>
      <w:rPr>
        <w:rFonts w:ascii="Symbol" w:hAnsi="Symbol" w:hint="default"/>
      </w:rPr>
    </w:lvl>
    <w:lvl w:ilvl="7" w:tplc="FFFFFFFF" w:tentative="1">
      <w:start w:val="1"/>
      <w:numFmt w:val="bullet"/>
      <w:lvlText w:val="o"/>
      <w:lvlJc w:val="left"/>
      <w:pPr>
        <w:tabs>
          <w:tab w:val="num" w:pos="4918"/>
        </w:tabs>
        <w:ind w:left="4918" w:hanging="360"/>
      </w:pPr>
      <w:rPr>
        <w:rFonts w:ascii="Courier New" w:hAnsi="Courier New" w:cs="Courier New" w:hint="default"/>
      </w:rPr>
    </w:lvl>
    <w:lvl w:ilvl="8" w:tplc="FFFFFFFF" w:tentative="1">
      <w:start w:val="1"/>
      <w:numFmt w:val="bullet"/>
      <w:lvlText w:val=""/>
      <w:lvlJc w:val="left"/>
      <w:pPr>
        <w:tabs>
          <w:tab w:val="num" w:pos="5638"/>
        </w:tabs>
        <w:ind w:left="5638" w:hanging="360"/>
      </w:pPr>
      <w:rPr>
        <w:rFonts w:ascii="Wingdings" w:hAnsi="Wingdings" w:hint="default"/>
      </w:rPr>
    </w:lvl>
  </w:abstractNum>
  <w:abstractNum w:abstractNumId="10" w15:restartNumberingAfterBreak="0">
    <w:nsid w:val="296E110F"/>
    <w:multiLevelType w:val="multilevel"/>
    <w:tmpl w:val="3EBAB752"/>
    <w:lvl w:ilvl="0">
      <w:start w:val="1"/>
      <w:numFmt w:val="upperLetter"/>
      <w:lvlText w:val="Annex %1"/>
      <w:lvlJc w:val="left"/>
      <w:pPr>
        <w:tabs>
          <w:tab w:val="num" w:pos="431"/>
        </w:tabs>
        <w:ind w:left="0" w:firstLine="0"/>
      </w:pPr>
      <w:rPr>
        <w:rFonts w:hint="default"/>
      </w:rPr>
    </w:lvl>
    <w:lvl w:ilvl="1">
      <w:start w:val="1"/>
      <w:numFmt w:val="decimal"/>
      <w:lvlText w:val="%1.%2"/>
      <w:lvlJc w:val="left"/>
      <w:pPr>
        <w:tabs>
          <w:tab w:val="num" w:pos="576"/>
        </w:tabs>
        <w:ind w:left="0" w:firstLine="0"/>
      </w:pPr>
      <w:rPr>
        <w:rFonts w:hint="default"/>
        <w:b/>
        <w:i w:val="0"/>
        <w:caps w:val="0"/>
        <w:strike w:val="0"/>
        <w:dstrike w:val="0"/>
        <w:outline w:val="0"/>
        <w:shadow w:val="0"/>
        <w:emboss w:val="0"/>
        <w:imprint w:val="0"/>
        <w:vanish w:val="0"/>
        <w:sz w:val="32"/>
        <w:szCs w:val="32"/>
        <w:vertAlign w:val="baseline"/>
      </w:rPr>
    </w:lvl>
    <w:lvl w:ilvl="2">
      <w:start w:val="1"/>
      <w:numFmt w:val="decimal"/>
      <w:pStyle w:val="CaptionTempo"/>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463AFF"/>
    <w:multiLevelType w:val="multilevel"/>
    <w:tmpl w:val="A9327078"/>
    <w:lvl w:ilvl="0">
      <w:start w:val="1"/>
      <w:numFmt w:val="decimal"/>
      <w:pStyle w:val="ListNumbers"/>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C492CC9"/>
    <w:multiLevelType w:val="hybridMultilevel"/>
    <w:tmpl w:val="C4F2F128"/>
    <w:styleLink w:val="Style7"/>
    <w:lvl w:ilvl="0" w:tplc="257C685E">
      <w:start w:val="3"/>
      <w:numFmt w:val="bullet"/>
      <w:pStyle w:val="ListDash"/>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93CE3"/>
    <w:multiLevelType w:val="multilevel"/>
    <w:tmpl w:val="4DC8517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4" w15:restartNumberingAfterBreak="0">
    <w:nsid w:val="3CCC3146"/>
    <w:multiLevelType w:val="multilevel"/>
    <w:tmpl w:val="C1D6A922"/>
    <w:lvl w:ilvl="0">
      <w:start w:val="1"/>
      <w:numFmt w:val="decimal"/>
      <w:pStyle w:val="ListNumber1"/>
      <w:lvlText w:val="%1"/>
      <w:lvlJc w:val="left"/>
      <w:pPr>
        <w:tabs>
          <w:tab w:val="num" w:pos="851"/>
        </w:tabs>
        <w:ind w:left="851" w:hanging="851"/>
      </w:pPr>
      <w:rPr>
        <w:rFonts w:hint="default"/>
      </w:rPr>
    </w:lvl>
    <w:lvl w:ilvl="1">
      <w:start w:val="1"/>
      <w:numFmt w:val="decimal"/>
      <w:pStyle w:val="ListNumber1Level2"/>
      <w:lvlText w:val="%1.%2"/>
      <w:lvlJc w:val="left"/>
      <w:pPr>
        <w:tabs>
          <w:tab w:val="num" w:pos="851"/>
        </w:tabs>
        <w:ind w:left="851" w:hanging="851"/>
      </w:pPr>
      <w:rPr>
        <w:rFonts w:hint="default"/>
      </w:rPr>
    </w:lvl>
    <w:lvl w:ilvl="2">
      <w:start w:val="1"/>
      <w:numFmt w:val="decimal"/>
      <w:pStyle w:val="ListNumber1Level3"/>
      <w:lvlText w:val="%1.%2.%3"/>
      <w:lvlJc w:val="left"/>
      <w:pPr>
        <w:tabs>
          <w:tab w:val="num" w:pos="851"/>
        </w:tabs>
        <w:ind w:left="851" w:hanging="851"/>
      </w:pPr>
      <w:rPr>
        <w:rFonts w:hint="default"/>
        <w:u w:val="none"/>
      </w:rPr>
    </w:lvl>
    <w:lvl w:ilvl="3">
      <w:start w:val="1"/>
      <w:numFmt w:val="decimal"/>
      <w:pStyle w:val="ListNumber1Leve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F474C6A"/>
    <w:multiLevelType w:val="hybridMultilevel"/>
    <w:tmpl w:val="76925114"/>
    <w:lvl w:ilvl="0" w:tplc="08090001">
      <w:start w:val="1"/>
      <w:numFmt w:val="bullet"/>
      <w:pStyle w:val="StyleBulletsLevel3Left317cmHanging063cm"/>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26C84912" w:tentative="1">
      <w:start w:val="1"/>
      <w:numFmt w:val="bullet"/>
      <w:lvlText w:val=""/>
      <w:lvlJc w:val="left"/>
      <w:pPr>
        <w:tabs>
          <w:tab w:val="num" w:pos="3960"/>
        </w:tabs>
        <w:ind w:left="3960" w:hanging="360"/>
      </w:pPr>
      <w:rPr>
        <w:rFonts w:ascii="Wingdings" w:hAnsi="Wingdings" w:hint="default"/>
      </w:rPr>
    </w:lvl>
    <w:lvl w:ilvl="3" w:tplc="0413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41B74A9"/>
    <w:multiLevelType w:val="hybridMultilevel"/>
    <w:tmpl w:val="7230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22302"/>
    <w:multiLevelType w:val="singleLevel"/>
    <w:tmpl w:val="4840124C"/>
    <w:lvl w:ilvl="0">
      <w:start w:val="1"/>
      <w:numFmt w:val="bullet"/>
      <w:pStyle w:val="NormalArrow"/>
      <w:lvlText w:val=""/>
      <w:lvlJc w:val="left"/>
      <w:pPr>
        <w:tabs>
          <w:tab w:val="num" w:pos="2174"/>
        </w:tabs>
        <w:ind w:left="2155" w:hanging="341"/>
      </w:pPr>
      <w:rPr>
        <w:rFonts w:ascii="Wingdings" w:hAnsi="Wingdings" w:hint="default"/>
        <w:sz w:val="24"/>
      </w:rPr>
    </w:lvl>
  </w:abstractNum>
  <w:abstractNum w:abstractNumId="18" w15:restartNumberingAfterBreak="0">
    <w:nsid w:val="465D172F"/>
    <w:multiLevelType w:val="multilevel"/>
    <w:tmpl w:val="6AEE9BA4"/>
    <w:lvl w:ilvl="0">
      <w:start w:val="1"/>
      <w:numFmt w:val="decimal"/>
      <w:pStyle w:val="FooterText"/>
      <w:lvlText w:val="(%1)"/>
      <w:lvlJc w:val="left"/>
      <w:pPr>
        <w:tabs>
          <w:tab w:val="num" w:pos="1191"/>
        </w:tabs>
        <w:ind w:left="1191" w:hanging="709"/>
      </w:pPr>
    </w:lvl>
    <w:lvl w:ilvl="1">
      <w:start w:val="1"/>
      <w:numFmt w:val="lowerLetter"/>
      <w:pStyle w:val="FooterBottom"/>
      <w:lvlText w:val="(%2)"/>
      <w:lvlJc w:val="left"/>
      <w:pPr>
        <w:tabs>
          <w:tab w:val="num" w:pos="1899"/>
        </w:tabs>
        <w:ind w:left="1899" w:hanging="708"/>
      </w:pPr>
    </w:lvl>
    <w:lvl w:ilvl="2">
      <w:start w:val="1"/>
      <w:numFmt w:val="bullet"/>
      <w:pStyle w:val="StyleBodyTextJustified"/>
      <w:lvlText w:val="–"/>
      <w:lvlJc w:val="left"/>
      <w:pPr>
        <w:tabs>
          <w:tab w:val="num" w:pos="2608"/>
        </w:tabs>
        <w:ind w:left="2608" w:hanging="709"/>
      </w:pPr>
      <w:rPr>
        <w:rFonts w:ascii="Times New Roman" w:hAnsi="Times New Roman"/>
      </w:rPr>
    </w:lvl>
    <w:lvl w:ilvl="3">
      <w:start w:val="1"/>
      <w:numFmt w:val="bullet"/>
      <w:pStyle w:val="Bullet1"/>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1A982C"/>
    <w:multiLevelType w:val="multilevel"/>
    <w:tmpl w:val="73EA311E"/>
    <w:name w:val="ListBulletNumbering"/>
    <w:lvl w:ilvl="0">
      <w:start w:val="1"/>
      <w:numFmt w:val="bullet"/>
      <w:lvlText w:val=""/>
      <w:lvlJc w:val="left"/>
      <w:pPr>
        <w:tabs>
          <w:tab w:val="num" w:pos="454"/>
        </w:tabs>
        <w:ind w:left="454" w:hanging="454"/>
      </w:pPr>
      <w:rPr>
        <w:rFonts w:ascii="Symbol" w:hAnsi="Symbol"/>
      </w:rPr>
    </w:lvl>
    <w:lvl w:ilvl="1">
      <w:start w:val="1"/>
      <w:numFmt w:val="bullet"/>
      <w:lvlText w:val=""/>
      <w:lvlJc w:val="left"/>
      <w:pPr>
        <w:tabs>
          <w:tab w:val="num" w:pos="907"/>
        </w:tabs>
        <w:ind w:left="907" w:hanging="453"/>
      </w:pPr>
      <w:rPr>
        <w:rFonts w:ascii="Symbol" w:hAnsi="Symbol"/>
      </w:rPr>
    </w:lvl>
    <w:lvl w:ilvl="2">
      <w:start w:val="1"/>
      <w:numFmt w:val="bullet"/>
      <w:pStyle w:val="AnnexHeading3"/>
      <w:lvlText w:val=""/>
      <w:lvlJc w:val="left"/>
      <w:pPr>
        <w:tabs>
          <w:tab w:val="num" w:pos="1361"/>
        </w:tabs>
        <w:ind w:left="1361" w:hanging="454"/>
      </w:pPr>
      <w:rPr>
        <w:rFonts w:ascii="Symbol" w:hAnsi="Symbol"/>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F3018EA"/>
    <w:multiLevelType w:val="hybridMultilevel"/>
    <w:tmpl w:val="FF26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2619B"/>
    <w:multiLevelType w:val="multilevel"/>
    <w:tmpl w:val="16E016D6"/>
    <w:name w:val="ListDashNumbering"/>
    <w:lvl w:ilvl="0">
      <w:start w:val="1"/>
      <w:numFmt w:val="bullet"/>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176726A"/>
    <w:multiLevelType w:val="hybridMultilevel"/>
    <w:tmpl w:val="52E2305E"/>
    <w:lvl w:ilvl="0" w:tplc="F91E861E">
      <w:start w:val="1"/>
      <w:numFmt w:val="bullet"/>
      <w:pStyle w:val="BulletedList"/>
      <w:lvlText w:val=""/>
      <w:lvlJc w:val="left"/>
      <w:pPr>
        <w:ind w:left="680" w:hanging="340"/>
      </w:pPr>
      <w:rPr>
        <w:rFonts w:ascii="Symbol" w:hAnsi="Symbol" w:hint="default"/>
        <w:color w:val="auto"/>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24E1123"/>
    <w:multiLevelType w:val="hybridMultilevel"/>
    <w:tmpl w:val="1FA0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6" w15:restartNumberingAfterBreak="0">
    <w:nsid w:val="767B1BE2"/>
    <w:multiLevelType w:val="hybridMultilevel"/>
    <w:tmpl w:val="3B709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TableLef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51460"/>
    <w:multiLevelType w:val="multilevel"/>
    <w:tmpl w:val="DCAA060D"/>
    <w:name w:val="AnnexNumbering"/>
    <w:lvl w:ilvl="0">
      <w:start w:val="1"/>
      <w:numFmt w:val="upperRoman"/>
      <w:pStyle w:val="Annex"/>
      <w:lvlText w:val="Annex %1"/>
      <w:lvlJc w:val="left"/>
      <w:pPr>
        <w:tabs>
          <w:tab w:val="num" w:pos="397"/>
        </w:tabs>
        <w:ind w:left="397" w:hanging="397"/>
      </w:pPr>
      <w:rPr>
        <w:rFonts w:hint="default"/>
      </w:rPr>
    </w:lvl>
    <w:lvl w:ilvl="1">
      <w:start w:val="1"/>
      <w:numFmt w:val="upperRoman"/>
      <w:pStyle w:val="BulletsLevel2"/>
      <w:lvlText w:val="Annex %1"/>
      <w:lvlJc w:val="left"/>
      <w:pPr>
        <w:tabs>
          <w:tab w:val="num" w:pos="397"/>
        </w:tabs>
        <w:ind w:left="397" w:hanging="397"/>
      </w:pPr>
      <w:rPr>
        <w:rFonts w:hint="default"/>
      </w:rPr>
    </w:lvl>
    <w:lvl w:ilvl="2">
      <w:start w:val="1"/>
      <w:numFmt w:val="upperRoman"/>
      <w:lvlText w:val="Annex %1"/>
      <w:lvlJc w:val="left"/>
      <w:pPr>
        <w:tabs>
          <w:tab w:val="num" w:pos="397"/>
        </w:tabs>
        <w:ind w:left="397" w:hanging="397"/>
      </w:pPr>
      <w:rPr>
        <w:rFonts w:hint="default"/>
      </w:rPr>
    </w:lvl>
    <w:lvl w:ilvl="3">
      <w:start w:val="1"/>
      <w:numFmt w:val="upperRoman"/>
      <w:lvlText w:val="Annex %1"/>
      <w:lvlJc w:val="left"/>
      <w:pPr>
        <w:tabs>
          <w:tab w:val="num" w:pos="397"/>
        </w:tabs>
        <w:ind w:left="397" w:hanging="397"/>
      </w:pPr>
      <w:rPr>
        <w:rFonts w:hint="default"/>
      </w:rPr>
    </w:lvl>
    <w:lvl w:ilvl="4">
      <w:start w:val="1"/>
      <w:numFmt w:val="upperRoman"/>
      <w:lvlText w:val="Annex %1"/>
      <w:lvlJc w:val="left"/>
      <w:pPr>
        <w:tabs>
          <w:tab w:val="num" w:pos="397"/>
        </w:tabs>
        <w:ind w:left="397" w:hanging="397"/>
      </w:pPr>
      <w:rPr>
        <w:rFonts w:hint="default"/>
      </w:rPr>
    </w:lvl>
    <w:lvl w:ilvl="5">
      <w:start w:val="1"/>
      <w:numFmt w:val="upperRoman"/>
      <w:lvlText w:val="Annex %1"/>
      <w:lvlJc w:val="left"/>
      <w:pPr>
        <w:tabs>
          <w:tab w:val="num" w:pos="397"/>
        </w:tabs>
        <w:ind w:left="397" w:hanging="397"/>
      </w:pPr>
      <w:rPr>
        <w:rFonts w:hint="default"/>
      </w:rPr>
    </w:lvl>
    <w:lvl w:ilvl="6">
      <w:start w:val="1"/>
      <w:numFmt w:val="upperRoman"/>
      <w:lvlText w:val="Annex %1"/>
      <w:lvlJc w:val="left"/>
      <w:pPr>
        <w:tabs>
          <w:tab w:val="num" w:pos="397"/>
        </w:tabs>
        <w:ind w:left="397" w:hanging="397"/>
      </w:pPr>
      <w:rPr>
        <w:rFonts w:hint="default"/>
      </w:rPr>
    </w:lvl>
    <w:lvl w:ilvl="7">
      <w:start w:val="1"/>
      <w:numFmt w:val="upperRoman"/>
      <w:lvlText w:val="Annex %1"/>
      <w:lvlJc w:val="left"/>
      <w:pPr>
        <w:tabs>
          <w:tab w:val="num" w:pos="397"/>
        </w:tabs>
        <w:ind w:left="397" w:hanging="397"/>
      </w:pPr>
      <w:rPr>
        <w:rFonts w:hint="default"/>
      </w:rPr>
    </w:lvl>
    <w:lvl w:ilvl="8">
      <w:start w:val="1"/>
      <w:numFmt w:val="upperRoman"/>
      <w:lvlText w:val="Annex %1"/>
      <w:lvlJc w:val="left"/>
      <w:pPr>
        <w:tabs>
          <w:tab w:val="num" w:pos="397"/>
        </w:tabs>
        <w:ind w:left="397" w:hanging="397"/>
      </w:pPr>
      <w:rPr>
        <w:rFonts w:hint="default"/>
      </w:rPr>
    </w:lvl>
  </w:abstractNum>
  <w:abstractNum w:abstractNumId="29" w15:restartNumberingAfterBreak="0">
    <w:nsid w:val="7C651461"/>
    <w:multiLevelType w:val="multilevel"/>
    <w:tmpl w:val="DCAA060E"/>
    <w:name w:val="AnnexHeading"/>
    <w:lvl w:ilvl="0">
      <w:start w:val="1"/>
      <w:numFmt w:val="decimal"/>
      <w:pStyle w:val="AnnexHeading1"/>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16cid:durableId="1963922505">
    <w:abstractNumId w:val="19"/>
  </w:num>
  <w:num w:numId="2" w16cid:durableId="2107998015">
    <w:abstractNumId w:val="5"/>
  </w:num>
  <w:num w:numId="3" w16cid:durableId="209271214">
    <w:abstractNumId w:val="21"/>
  </w:num>
  <w:num w:numId="4" w16cid:durableId="438180361">
    <w:abstractNumId w:val="13"/>
  </w:num>
  <w:num w:numId="5" w16cid:durableId="1580823206">
    <w:abstractNumId w:val="28"/>
  </w:num>
  <w:num w:numId="6" w16cid:durableId="1223710561">
    <w:abstractNumId w:val="29"/>
  </w:num>
  <w:num w:numId="7" w16cid:durableId="1887983083">
    <w:abstractNumId w:val="3"/>
    <w:lvlOverride w:ilvl="0">
      <w:lvl w:ilvl="0">
        <w:start w:val="1"/>
        <w:numFmt w:val="bullet"/>
        <w:pStyle w:val="NormalSubitem"/>
        <w:lvlText w:val=""/>
        <w:legacy w:legacy="1" w:legacySpace="0" w:legacyIndent="283"/>
        <w:lvlJc w:val="left"/>
        <w:pPr>
          <w:ind w:left="283" w:hanging="283"/>
        </w:pPr>
        <w:rPr>
          <w:rFonts w:ascii="Symbol" w:hAnsi="Symbol" w:hint="default"/>
        </w:rPr>
      </w:lvl>
    </w:lvlOverride>
  </w:num>
  <w:num w:numId="8" w16cid:durableId="1591356248">
    <w:abstractNumId w:val="14"/>
  </w:num>
  <w:num w:numId="9" w16cid:durableId="562986535">
    <w:abstractNumId w:val="0"/>
  </w:num>
  <w:num w:numId="10" w16cid:durableId="880091181">
    <w:abstractNumId w:val="27"/>
  </w:num>
  <w:num w:numId="11" w16cid:durableId="780027908">
    <w:abstractNumId w:val="18"/>
  </w:num>
  <w:num w:numId="12" w16cid:durableId="2040349666">
    <w:abstractNumId w:val="1"/>
  </w:num>
  <w:num w:numId="13" w16cid:durableId="1576475781">
    <w:abstractNumId w:val="10"/>
  </w:num>
  <w:num w:numId="14" w16cid:durableId="663777076">
    <w:abstractNumId w:val="26"/>
  </w:num>
  <w:num w:numId="15" w16cid:durableId="1385641042">
    <w:abstractNumId w:val="6"/>
  </w:num>
  <w:num w:numId="16" w16cid:durableId="2130852790">
    <w:abstractNumId w:val="4"/>
  </w:num>
  <w:num w:numId="17" w16cid:durableId="974407532">
    <w:abstractNumId w:val="15"/>
  </w:num>
  <w:num w:numId="18" w16cid:durableId="1768692217">
    <w:abstractNumId w:val="17"/>
  </w:num>
  <w:num w:numId="19" w16cid:durableId="581182203">
    <w:abstractNumId w:val="9"/>
  </w:num>
  <w:num w:numId="20" w16cid:durableId="1298102246">
    <w:abstractNumId w:val="8"/>
  </w:num>
  <w:num w:numId="21" w16cid:durableId="1605649355">
    <w:abstractNumId w:val="7"/>
  </w:num>
  <w:num w:numId="22" w16cid:durableId="496727128">
    <w:abstractNumId w:val="11"/>
  </w:num>
  <w:num w:numId="23" w16cid:durableId="1244800243">
    <w:abstractNumId w:val="12"/>
  </w:num>
  <w:num w:numId="24" w16cid:durableId="1819149797">
    <w:abstractNumId w:val="22"/>
  </w:num>
  <w:num w:numId="25" w16cid:durableId="421948505">
    <w:abstractNumId w:val="24"/>
  </w:num>
  <w:num w:numId="26" w16cid:durableId="1302157116">
    <w:abstractNumId w:val="25"/>
  </w:num>
  <w:num w:numId="27" w16cid:durableId="775978160">
    <w:abstractNumId w:val="2"/>
  </w:num>
  <w:num w:numId="28" w16cid:durableId="1199121932">
    <w:abstractNumId w:val="16"/>
  </w:num>
  <w:num w:numId="29" w16cid:durableId="1234857132">
    <w:abstractNumId w:val="20"/>
  </w:num>
  <w:num w:numId="30" w16cid:durableId="115980686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9"/>
    <w:rsid w:val="00133FC7"/>
    <w:rsid w:val="00381B53"/>
    <w:rsid w:val="00505A29"/>
    <w:rsid w:val="00556B53"/>
    <w:rsid w:val="00642B53"/>
    <w:rsid w:val="00685B36"/>
    <w:rsid w:val="00931372"/>
    <w:rsid w:val="00F90C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1E42"/>
  <w15:chartTrackingRefBased/>
  <w15:docId w15:val="{DF2C1A98-C105-409B-AB08-BD569C0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semiHidden="1" w:uiPriority="1"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05A29"/>
    <w:pPr>
      <w:spacing w:after="120" w:line="264" w:lineRule="auto"/>
      <w:jc w:val="both"/>
    </w:pPr>
    <w:rPr>
      <w:rFonts w:eastAsia="Times New Roman" w:cs="Times New Roman"/>
      <w:kern w:val="0"/>
      <w:sz w:val="22"/>
      <w:szCs w:val="24"/>
      <w:lang w:val="en-GB" w:eastAsia="en-GB"/>
      <w14:ligatures w14:val="none"/>
    </w:rPr>
  </w:style>
  <w:style w:type="paragraph" w:styleId="Cmsor1">
    <w:name w:val="heading 1"/>
    <w:basedOn w:val="Norml"/>
    <w:next w:val="Norml"/>
    <w:link w:val="Cmsor1Char"/>
    <w:uiPriority w:val="9"/>
    <w:qFormat/>
    <w:rsid w:val="0050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50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505A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unhideWhenUsed/>
    <w:qFormat/>
    <w:rsid w:val="00505A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unhideWhenUsed/>
    <w:qFormat/>
    <w:rsid w:val="00505A29"/>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unhideWhenUsed/>
    <w:qFormat/>
    <w:rsid w:val="00505A29"/>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unhideWhenUsed/>
    <w:qFormat/>
    <w:rsid w:val="00505A29"/>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unhideWhenUsed/>
    <w:qFormat/>
    <w:rsid w:val="00505A29"/>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unhideWhenUsed/>
    <w:qFormat/>
    <w:rsid w:val="00505A29"/>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05A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505A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505A29"/>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rsid w:val="00505A29"/>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rsid w:val="00505A29"/>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rsid w:val="00505A29"/>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rsid w:val="00505A29"/>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rsid w:val="00505A29"/>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rsid w:val="00505A29"/>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505A2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05A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05A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505A29"/>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505A2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05A29"/>
    <w:rPr>
      <w:i/>
      <w:iCs/>
      <w:color w:val="404040" w:themeColor="text1" w:themeTint="BF"/>
    </w:rPr>
  </w:style>
  <w:style w:type="paragraph" w:styleId="Listaszerbekezds">
    <w:name w:val="List Paragraph"/>
    <w:basedOn w:val="Norml"/>
    <w:link w:val="ListaszerbekezdsChar"/>
    <w:uiPriority w:val="34"/>
    <w:qFormat/>
    <w:rsid w:val="00505A29"/>
    <w:pPr>
      <w:ind w:left="720"/>
      <w:contextualSpacing/>
    </w:pPr>
  </w:style>
  <w:style w:type="character" w:styleId="Erskiemels">
    <w:name w:val="Intense Emphasis"/>
    <w:basedOn w:val="Bekezdsalapbettpusa"/>
    <w:uiPriority w:val="21"/>
    <w:qFormat/>
    <w:rsid w:val="00505A29"/>
    <w:rPr>
      <w:i/>
      <w:iCs/>
      <w:color w:val="0F4761" w:themeColor="accent1" w:themeShade="BF"/>
    </w:rPr>
  </w:style>
  <w:style w:type="paragraph" w:styleId="Kiemeltidzet">
    <w:name w:val="Intense Quote"/>
    <w:basedOn w:val="Norml"/>
    <w:next w:val="Norml"/>
    <w:link w:val="KiemeltidzetChar"/>
    <w:uiPriority w:val="30"/>
    <w:qFormat/>
    <w:rsid w:val="0050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05A29"/>
    <w:rPr>
      <w:i/>
      <w:iCs/>
      <w:color w:val="0F4761" w:themeColor="accent1" w:themeShade="BF"/>
    </w:rPr>
  </w:style>
  <w:style w:type="character" w:styleId="Ershivatkozs">
    <w:name w:val="Intense Reference"/>
    <w:basedOn w:val="Bekezdsalapbettpusa"/>
    <w:uiPriority w:val="32"/>
    <w:qFormat/>
    <w:rsid w:val="00505A29"/>
    <w:rPr>
      <w:b/>
      <w:bCs/>
      <w:smallCaps/>
      <w:color w:val="0F4761" w:themeColor="accent1" w:themeShade="BF"/>
      <w:spacing w:val="5"/>
    </w:rPr>
  </w:style>
  <w:style w:type="character" w:styleId="Helyrzszveg">
    <w:name w:val="Placeholder Text"/>
    <w:basedOn w:val="Bekezdsalapbettpusa"/>
    <w:uiPriority w:val="99"/>
    <w:semiHidden/>
    <w:rsid w:val="00505A29"/>
    <w:rPr>
      <w:color w:val="2C8F6C"/>
    </w:rPr>
  </w:style>
  <w:style w:type="character" w:customStyle="1" w:styleId="BodyPlaceholderText">
    <w:name w:val="BodyPlaceholderText"/>
    <w:basedOn w:val="Helyrzszveg"/>
    <w:uiPriority w:val="1"/>
    <w:semiHidden/>
    <w:rsid w:val="00505A29"/>
    <w:rPr>
      <w:color w:val="3366CC"/>
    </w:rPr>
  </w:style>
  <w:style w:type="character" w:customStyle="1" w:styleId="CrossReference">
    <w:name w:val="Cross Reference"/>
    <w:basedOn w:val="Bekezdsalapbettpusa"/>
    <w:uiPriority w:val="99"/>
    <w:rsid w:val="00505A29"/>
    <w:rPr>
      <w:i/>
    </w:rPr>
  </w:style>
  <w:style w:type="paragraph" w:customStyle="1" w:styleId="Glossary">
    <w:name w:val="Glossary"/>
    <w:basedOn w:val="Norml"/>
    <w:uiPriority w:val="90"/>
    <w:semiHidden/>
    <w:qFormat/>
    <w:rsid w:val="00505A29"/>
    <w:pPr>
      <w:tabs>
        <w:tab w:val="left" w:pos="2835"/>
      </w:tabs>
      <w:ind w:left="2835" w:hanging="2835"/>
      <w:jc w:val="left"/>
    </w:pPr>
  </w:style>
  <w:style w:type="paragraph" w:customStyle="1" w:styleId="GlossaryHeading">
    <w:name w:val="GlossaryHeading"/>
    <w:basedOn w:val="Norml"/>
    <w:uiPriority w:val="1"/>
    <w:rsid w:val="00505A29"/>
    <w:pPr>
      <w:spacing w:after="480"/>
      <w:jc w:val="center"/>
      <w:outlineLvl w:val="0"/>
    </w:pPr>
    <w:rPr>
      <w:rFonts w:ascii="Times New Roman Bold" w:hAnsi="Times New Roman Bold"/>
      <w:b/>
      <w:sz w:val="32"/>
    </w:rPr>
  </w:style>
  <w:style w:type="paragraph" w:customStyle="1" w:styleId="ZFlag">
    <w:name w:val="Z_Flag"/>
    <w:basedOn w:val="Norml"/>
    <w:next w:val="Norml"/>
    <w:uiPriority w:val="99"/>
    <w:semiHidden/>
    <w:rsid w:val="00505A29"/>
    <w:pPr>
      <w:widowControl w:val="0"/>
      <w:spacing w:after="0"/>
      <w:ind w:right="85"/>
    </w:pPr>
  </w:style>
  <w:style w:type="paragraph" w:customStyle="1" w:styleId="ZCom">
    <w:name w:val="Z_Com"/>
    <w:basedOn w:val="Norml"/>
    <w:next w:val="Norml"/>
    <w:uiPriority w:val="99"/>
    <w:semiHidden/>
    <w:rsid w:val="00505A29"/>
    <w:pPr>
      <w:widowControl w:val="0"/>
      <w:spacing w:before="90" w:after="0" w:line="240" w:lineRule="auto"/>
      <w:ind w:right="85"/>
    </w:pPr>
  </w:style>
  <w:style w:type="paragraph" w:customStyle="1" w:styleId="ZDGName">
    <w:name w:val="Z_DGName"/>
    <w:basedOn w:val="Norml"/>
    <w:uiPriority w:val="99"/>
    <w:semiHidden/>
    <w:rsid w:val="00505A29"/>
    <w:pPr>
      <w:widowControl w:val="0"/>
      <w:spacing w:after="0" w:line="240" w:lineRule="auto"/>
      <w:ind w:right="85"/>
      <w:jc w:val="left"/>
    </w:pPr>
    <w:rPr>
      <w:sz w:val="16"/>
    </w:rPr>
  </w:style>
  <w:style w:type="paragraph" w:styleId="Kpalrs">
    <w:name w:val="caption"/>
    <w:basedOn w:val="Norml"/>
    <w:next w:val="Norml"/>
    <w:link w:val="KpalrsChar"/>
    <w:uiPriority w:val="2"/>
    <w:qFormat/>
    <w:rsid w:val="00505A29"/>
    <w:pPr>
      <w:jc w:val="center"/>
    </w:pPr>
    <w:rPr>
      <w:b/>
    </w:rPr>
  </w:style>
  <w:style w:type="paragraph" w:customStyle="1" w:styleId="Contact">
    <w:name w:val="Contact"/>
    <w:basedOn w:val="Norml"/>
    <w:uiPriority w:val="99"/>
    <w:rsid w:val="00505A29"/>
    <w:pPr>
      <w:spacing w:before="480" w:after="0"/>
      <w:ind w:left="567" w:hanging="567"/>
      <w:jc w:val="left"/>
    </w:pPr>
  </w:style>
  <w:style w:type="paragraph" w:customStyle="1" w:styleId="Enclosures">
    <w:name w:val="Enclosures"/>
    <w:basedOn w:val="Norml"/>
    <w:next w:val="Norml"/>
    <w:uiPriority w:val="1"/>
    <w:rsid w:val="00505A29"/>
    <w:pPr>
      <w:keepNext/>
      <w:keepLines/>
      <w:tabs>
        <w:tab w:val="left" w:pos="5641"/>
      </w:tabs>
      <w:spacing w:before="480" w:after="0"/>
      <w:ind w:left="1794" w:hanging="1794"/>
    </w:pPr>
  </w:style>
  <w:style w:type="paragraph" w:styleId="Dtum">
    <w:name w:val="Date"/>
    <w:basedOn w:val="Norml"/>
    <w:next w:val="References"/>
    <w:link w:val="DtumChar"/>
    <w:uiPriority w:val="1"/>
    <w:rsid w:val="00505A29"/>
    <w:pPr>
      <w:spacing w:after="0"/>
      <w:ind w:left="5102" w:right="-567"/>
    </w:pPr>
  </w:style>
  <w:style w:type="character" w:customStyle="1" w:styleId="DtumChar">
    <w:name w:val="Dátum Char"/>
    <w:basedOn w:val="Bekezdsalapbettpusa"/>
    <w:link w:val="Dtum"/>
    <w:uiPriority w:val="1"/>
    <w:rsid w:val="00505A29"/>
    <w:rPr>
      <w:rFonts w:eastAsia="Times New Roman" w:cs="Times New Roman"/>
      <w:kern w:val="0"/>
      <w:sz w:val="22"/>
      <w:szCs w:val="24"/>
      <w:lang w:val="en-GB" w:eastAsia="en-GB"/>
      <w14:ligatures w14:val="none"/>
    </w:rPr>
  </w:style>
  <w:style w:type="paragraph" w:customStyle="1" w:styleId="References">
    <w:name w:val="References"/>
    <w:basedOn w:val="Szmozottlista"/>
    <w:rsid w:val="00505A29"/>
    <w:pPr>
      <w:tabs>
        <w:tab w:val="num" w:pos="397"/>
        <w:tab w:val="num" w:pos="709"/>
      </w:tabs>
      <w:ind w:left="709" w:hanging="709"/>
    </w:pPr>
  </w:style>
  <w:style w:type="paragraph" w:styleId="Vgjegyzetszvege">
    <w:name w:val="endnote text"/>
    <w:basedOn w:val="Norml"/>
    <w:link w:val="VgjegyzetszvegeChar"/>
    <w:semiHidden/>
    <w:rsid w:val="00505A29"/>
    <w:rPr>
      <w:sz w:val="20"/>
    </w:rPr>
  </w:style>
  <w:style w:type="character" w:customStyle="1" w:styleId="VgjegyzetszvegeChar">
    <w:name w:val="Végjegyzet szövege Char"/>
    <w:basedOn w:val="Bekezdsalapbettpusa"/>
    <w:link w:val="Vgjegyzetszvege"/>
    <w:semiHidden/>
    <w:rsid w:val="00505A29"/>
    <w:rPr>
      <w:rFonts w:eastAsia="Times New Roman" w:cs="Times New Roman"/>
      <w:kern w:val="0"/>
      <w:sz w:val="20"/>
      <w:szCs w:val="24"/>
      <w:lang w:val="en-GB" w:eastAsia="en-GB"/>
      <w14:ligatures w14:val="none"/>
    </w:rPr>
  </w:style>
  <w:style w:type="paragraph" w:customStyle="1" w:styleId="FooterLine">
    <w:name w:val="Footer Line"/>
    <w:basedOn w:val="llb"/>
    <w:next w:val="llb"/>
    <w:uiPriority w:val="99"/>
    <w:rsid w:val="00505A29"/>
    <w:pPr>
      <w:pBdr>
        <w:top w:val="single" w:sz="4" w:space="1" w:color="auto"/>
      </w:pBdr>
      <w:tabs>
        <w:tab w:val="right" w:pos="8646"/>
      </w:tabs>
      <w:spacing w:before="120"/>
      <w:ind w:right="0"/>
    </w:pPr>
  </w:style>
  <w:style w:type="paragraph" w:styleId="Lbjegyzetszveg">
    <w:name w:val="footnote text"/>
    <w:basedOn w:val="Norml"/>
    <w:link w:val="LbjegyzetszvegChar"/>
    <w:semiHidden/>
    <w:rsid w:val="00505A29"/>
    <w:rPr>
      <w:sz w:val="20"/>
    </w:rPr>
  </w:style>
  <w:style w:type="character" w:customStyle="1" w:styleId="LbjegyzetszvegChar">
    <w:name w:val="Lábjegyzetszöveg Char"/>
    <w:basedOn w:val="Bekezdsalapbettpusa"/>
    <w:link w:val="Lbjegyzetszveg"/>
    <w:semiHidden/>
    <w:rsid w:val="00505A29"/>
    <w:rPr>
      <w:rFonts w:eastAsia="Times New Roman" w:cs="Times New Roman"/>
      <w:kern w:val="0"/>
      <w:sz w:val="20"/>
      <w:szCs w:val="24"/>
      <w:lang w:val="en-GB" w:eastAsia="en-GB"/>
      <w14:ligatures w14:val="none"/>
    </w:rPr>
  </w:style>
  <w:style w:type="paragraph" w:customStyle="1" w:styleId="NumPar1">
    <w:name w:val="NumPar 1"/>
    <w:basedOn w:val="Cmsor1"/>
    <w:uiPriority w:val="90"/>
    <w:semiHidden/>
    <w:qFormat/>
    <w:rsid w:val="00505A29"/>
    <w:pPr>
      <w:keepNext w:val="0"/>
      <w:keepLines w:val="0"/>
      <w:pageBreakBefore/>
      <w:tabs>
        <w:tab w:val="left" w:pos="227"/>
      </w:tabs>
      <w:spacing w:before="0" w:after="120"/>
      <w:outlineLvl w:val="9"/>
    </w:pPr>
    <w:rPr>
      <w:rFonts w:ascii="Times New Roman" w:eastAsia="Times New Roman" w:hAnsi="Times New Roman" w:cs="Times New Roman"/>
      <w:color w:val="auto"/>
      <w:sz w:val="22"/>
      <w:szCs w:val="24"/>
      <w:lang w:eastAsia="ko-KR"/>
    </w:rPr>
  </w:style>
  <w:style w:type="paragraph" w:customStyle="1" w:styleId="NumPar2">
    <w:name w:val="NumPar 2"/>
    <w:basedOn w:val="Cmsor2"/>
    <w:uiPriority w:val="90"/>
    <w:semiHidden/>
    <w:qFormat/>
    <w:rsid w:val="00505A29"/>
    <w:pPr>
      <w:keepNext w:val="0"/>
      <w:keepLines w:val="0"/>
      <w:numPr>
        <w:ilvl w:val="1"/>
      </w:numPr>
      <w:tabs>
        <w:tab w:val="left" w:pos="397"/>
      </w:tabs>
      <w:spacing w:before="0" w:after="60"/>
      <w:outlineLvl w:val="9"/>
    </w:pPr>
    <w:rPr>
      <w:rFonts w:ascii="Times New Roman" w:eastAsia="Times New Roman" w:hAnsi="Times New Roman" w:cs="Times New Roman"/>
      <w:smallCaps/>
      <w:color w:val="auto"/>
      <w:sz w:val="22"/>
      <w:szCs w:val="26"/>
      <w:lang w:eastAsia="ko-KR"/>
    </w:rPr>
  </w:style>
  <w:style w:type="paragraph" w:customStyle="1" w:styleId="NumPar3">
    <w:name w:val="NumPar 3"/>
    <w:basedOn w:val="Cmsor3"/>
    <w:uiPriority w:val="90"/>
    <w:semiHidden/>
    <w:qFormat/>
    <w:rsid w:val="00505A29"/>
    <w:pPr>
      <w:keepNext w:val="0"/>
      <w:keepLines w:val="0"/>
      <w:numPr>
        <w:ilvl w:val="2"/>
      </w:numPr>
      <w:tabs>
        <w:tab w:val="left" w:pos="567"/>
      </w:tabs>
      <w:suppressAutoHyphens/>
      <w:spacing w:before="0" w:after="60"/>
      <w:ind w:left="720" w:hanging="720"/>
      <w:outlineLvl w:val="9"/>
    </w:pPr>
    <w:rPr>
      <w:rFonts w:ascii="Times New Roman" w:eastAsia="Times New Roman" w:hAnsi="Times New Roman" w:cs="Times New Roman"/>
      <w:color w:val="auto"/>
      <w:sz w:val="22"/>
      <w:szCs w:val="24"/>
      <w:lang w:val="en"/>
    </w:rPr>
  </w:style>
  <w:style w:type="paragraph" w:customStyle="1" w:styleId="NumPar4">
    <w:name w:val="NumPar 4"/>
    <w:basedOn w:val="Cmsor4"/>
    <w:uiPriority w:val="90"/>
    <w:semiHidden/>
    <w:qFormat/>
    <w:rsid w:val="00505A29"/>
    <w:pPr>
      <w:keepNext w:val="0"/>
      <w:keepLines w:val="0"/>
      <w:numPr>
        <w:ilvl w:val="3"/>
      </w:numPr>
      <w:tabs>
        <w:tab w:val="left" w:pos="737"/>
      </w:tabs>
      <w:spacing w:before="0" w:after="120"/>
      <w:ind w:left="864" w:hanging="864"/>
      <w:outlineLvl w:val="9"/>
    </w:pPr>
    <w:rPr>
      <w:rFonts w:ascii="Times New Roman" w:eastAsia="Times New Roman" w:hAnsi="Times New Roman" w:cs="Times New Roman"/>
      <w:b/>
      <w:i w:val="0"/>
      <w:iCs w:val="0"/>
      <w:color w:val="auto"/>
    </w:rPr>
  </w:style>
  <w:style w:type="paragraph" w:customStyle="1" w:styleId="SubTitle1">
    <w:name w:val="SubTitle 1"/>
    <w:basedOn w:val="Norml"/>
    <w:next w:val="Norml"/>
    <w:uiPriority w:val="4"/>
    <w:rsid w:val="00505A29"/>
    <w:pPr>
      <w:spacing w:before="360" w:after="2000"/>
      <w:jc w:val="center"/>
    </w:pPr>
    <w:rPr>
      <w:b/>
      <w:sz w:val="40"/>
    </w:rPr>
  </w:style>
  <w:style w:type="paragraph" w:customStyle="1" w:styleId="SubTitle2">
    <w:name w:val="SubTitle 2"/>
    <w:basedOn w:val="Norml"/>
    <w:rsid w:val="00505A29"/>
    <w:pPr>
      <w:spacing w:after="280"/>
      <w:jc w:val="center"/>
    </w:pPr>
    <w:rPr>
      <w:b/>
      <w:sz w:val="32"/>
    </w:rPr>
  </w:style>
  <w:style w:type="paragraph" w:customStyle="1" w:styleId="YReferences">
    <w:name w:val="YReferences"/>
    <w:basedOn w:val="Norml"/>
    <w:next w:val="Norml"/>
    <w:rsid w:val="00505A29"/>
    <w:pPr>
      <w:spacing w:after="480"/>
      <w:ind w:left="1531" w:hanging="1531"/>
    </w:pPr>
  </w:style>
  <w:style w:type="paragraph" w:styleId="Tartalomjegyzkcmsora">
    <w:name w:val="TOC Heading"/>
    <w:basedOn w:val="Norml"/>
    <w:next w:val="Norml"/>
    <w:semiHidden/>
    <w:rsid w:val="00505A29"/>
    <w:pPr>
      <w:jc w:val="center"/>
    </w:pPr>
    <w:rPr>
      <w:rFonts w:ascii="Times New Roman Bold" w:hAnsi="Times New Roman Bold"/>
      <w:b/>
      <w:sz w:val="32"/>
    </w:rPr>
  </w:style>
  <w:style w:type="paragraph" w:styleId="TJ1">
    <w:name w:val="toc 1"/>
    <w:basedOn w:val="Norml"/>
    <w:next w:val="Norml"/>
    <w:uiPriority w:val="39"/>
    <w:rsid w:val="00505A29"/>
    <w:pPr>
      <w:tabs>
        <w:tab w:val="left" w:pos="595"/>
        <w:tab w:val="right" w:leader="dot" w:pos="8640"/>
      </w:tabs>
      <w:spacing w:after="60" w:line="240" w:lineRule="auto"/>
      <w:ind w:left="595" w:right="720" w:hanging="595"/>
    </w:pPr>
    <w:rPr>
      <w:b/>
      <w:caps/>
      <w:sz w:val="20"/>
    </w:rPr>
  </w:style>
  <w:style w:type="paragraph" w:styleId="TJ2">
    <w:name w:val="toc 2"/>
    <w:basedOn w:val="Norml"/>
    <w:next w:val="Norml"/>
    <w:uiPriority w:val="39"/>
    <w:rsid w:val="00505A29"/>
    <w:pPr>
      <w:tabs>
        <w:tab w:val="left" w:pos="595"/>
        <w:tab w:val="right" w:leader="dot" w:pos="8640"/>
      </w:tabs>
      <w:spacing w:after="60" w:line="240" w:lineRule="auto"/>
      <w:ind w:left="595" w:right="720" w:hanging="595"/>
    </w:pPr>
    <w:rPr>
      <w:noProof/>
      <w:sz w:val="20"/>
    </w:rPr>
  </w:style>
  <w:style w:type="paragraph" w:styleId="TJ3">
    <w:name w:val="toc 3"/>
    <w:basedOn w:val="Norml"/>
    <w:next w:val="Norml"/>
    <w:uiPriority w:val="39"/>
    <w:rsid w:val="00505A29"/>
    <w:pPr>
      <w:tabs>
        <w:tab w:val="left" w:pos="595"/>
        <w:tab w:val="right" w:leader="dot" w:pos="8640"/>
      </w:tabs>
      <w:spacing w:after="60" w:line="240" w:lineRule="auto"/>
      <w:ind w:left="1190" w:right="720" w:hanging="595"/>
    </w:pPr>
    <w:rPr>
      <w:sz w:val="20"/>
    </w:rPr>
  </w:style>
  <w:style w:type="paragraph" w:styleId="TJ4">
    <w:name w:val="toc 4"/>
    <w:basedOn w:val="Norml"/>
    <w:next w:val="Norml"/>
    <w:uiPriority w:val="39"/>
    <w:rsid w:val="00505A29"/>
    <w:pPr>
      <w:tabs>
        <w:tab w:val="left" w:pos="1446"/>
        <w:tab w:val="left" w:pos="1587"/>
        <w:tab w:val="right" w:leader="dot" w:pos="8640"/>
      </w:tabs>
      <w:spacing w:after="60" w:line="240" w:lineRule="auto"/>
      <w:ind w:left="1445" w:right="720" w:hanging="850"/>
    </w:pPr>
    <w:rPr>
      <w:noProof/>
      <w:sz w:val="20"/>
    </w:rPr>
  </w:style>
  <w:style w:type="paragraph" w:styleId="TJ5">
    <w:name w:val="toc 5"/>
    <w:basedOn w:val="Norml"/>
    <w:next w:val="Norml"/>
    <w:uiPriority w:val="39"/>
    <w:rsid w:val="00505A29"/>
    <w:pPr>
      <w:tabs>
        <w:tab w:val="right" w:leader="dot" w:pos="8640"/>
      </w:tabs>
      <w:spacing w:before="120" w:after="60"/>
      <w:ind w:right="720"/>
    </w:pPr>
    <w:rPr>
      <w:b/>
    </w:rPr>
  </w:style>
  <w:style w:type="paragraph" w:styleId="TJ6">
    <w:name w:val="toc 6"/>
    <w:basedOn w:val="Norml"/>
    <w:next w:val="Norml"/>
    <w:uiPriority w:val="39"/>
    <w:rsid w:val="00505A29"/>
    <w:pPr>
      <w:tabs>
        <w:tab w:val="right" w:leader="dot" w:pos="8640"/>
      </w:tabs>
    </w:pPr>
  </w:style>
  <w:style w:type="paragraph" w:styleId="TJ7">
    <w:name w:val="toc 7"/>
    <w:basedOn w:val="Norml"/>
    <w:next w:val="Norml"/>
    <w:uiPriority w:val="39"/>
    <w:rsid w:val="00505A29"/>
    <w:pPr>
      <w:tabs>
        <w:tab w:val="right" w:leader="dot" w:pos="8640"/>
      </w:tabs>
    </w:pPr>
  </w:style>
  <w:style w:type="paragraph" w:styleId="TJ8">
    <w:name w:val="toc 8"/>
    <w:basedOn w:val="Norml"/>
    <w:next w:val="Norml"/>
    <w:uiPriority w:val="39"/>
    <w:rsid w:val="00505A29"/>
    <w:pPr>
      <w:tabs>
        <w:tab w:val="right" w:leader="dot" w:pos="8640"/>
      </w:tabs>
    </w:pPr>
  </w:style>
  <w:style w:type="paragraph" w:styleId="TJ9">
    <w:name w:val="toc 9"/>
    <w:basedOn w:val="Norml"/>
    <w:next w:val="Norml"/>
    <w:uiPriority w:val="39"/>
    <w:rsid w:val="00505A29"/>
    <w:pPr>
      <w:tabs>
        <w:tab w:val="right" w:leader="dot" w:pos="8640"/>
      </w:tabs>
    </w:pPr>
  </w:style>
  <w:style w:type="paragraph" w:styleId="Felsorols">
    <w:name w:val="List Bullet"/>
    <w:basedOn w:val="Listaszerbekezds"/>
    <w:uiPriority w:val="1"/>
    <w:qFormat/>
    <w:rsid w:val="00505A29"/>
    <w:pPr>
      <w:numPr>
        <w:numId w:val="27"/>
      </w:numPr>
      <w:contextualSpacing w:val="0"/>
    </w:pPr>
  </w:style>
  <w:style w:type="paragraph" w:customStyle="1" w:styleId="ListBulletLevel2">
    <w:name w:val="List Bullet (Level 2)"/>
    <w:basedOn w:val="Norml"/>
    <w:rsid w:val="00505A29"/>
    <w:pPr>
      <w:tabs>
        <w:tab w:val="num" w:pos="454"/>
      </w:tabs>
      <w:ind w:left="454" w:hanging="454"/>
      <w:contextualSpacing/>
    </w:pPr>
  </w:style>
  <w:style w:type="paragraph" w:customStyle="1" w:styleId="ListBulletLevel3">
    <w:name w:val="List Bullet (Level 3)"/>
    <w:basedOn w:val="Norml"/>
    <w:rsid w:val="00505A29"/>
    <w:pPr>
      <w:tabs>
        <w:tab w:val="num" w:pos="454"/>
      </w:tabs>
      <w:ind w:left="454" w:hanging="454"/>
      <w:contextualSpacing/>
    </w:pPr>
  </w:style>
  <w:style w:type="paragraph" w:customStyle="1" w:styleId="ListBulletLevel4">
    <w:name w:val="List Bullet (Level 4)"/>
    <w:basedOn w:val="Norml"/>
    <w:rsid w:val="00505A29"/>
    <w:pPr>
      <w:tabs>
        <w:tab w:val="num" w:pos="454"/>
      </w:tabs>
      <w:ind w:left="454" w:hanging="454"/>
      <w:contextualSpacing/>
    </w:pPr>
  </w:style>
  <w:style w:type="paragraph" w:customStyle="1" w:styleId="ListDash">
    <w:name w:val="List Dash"/>
    <w:basedOn w:val="Felsorols"/>
    <w:uiPriority w:val="1"/>
    <w:qFormat/>
    <w:rsid w:val="00505A29"/>
    <w:pPr>
      <w:numPr>
        <w:numId w:val="23"/>
      </w:numPr>
    </w:pPr>
  </w:style>
  <w:style w:type="paragraph" w:customStyle="1" w:styleId="ListDashLevel2">
    <w:name w:val="List Dash (Level 2)"/>
    <w:basedOn w:val="Norml"/>
    <w:rsid w:val="00505A29"/>
    <w:pPr>
      <w:numPr>
        <w:ilvl w:val="1"/>
        <w:numId w:val="3"/>
      </w:numPr>
      <w:contextualSpacing/>
    </w:pPr>
  </w:style>
  <w:style w:type="paragraph" w:customStyle="1" w:styleId="ListDashLevel3">
    <w:name w:val="List Dash (Level 3)"/>
    <w:basedOn w:val="Norml"/>
    <w:rsid w:val="00505A29"/>
    <w:pPr>
      <w:numPr>
        <w:ilvl w:val="2"/>
        <w:numId w:val="3"/>
      </w:numPr>
      <w:contextualSpacing/>
    </w:pPr>
  </w:style>
  <w:style w:type="paragraph" w:customStyle="1" w:styleId="ListDashLevel4">
    <w:name w:val="List Dash (Level 4)"/>
    <w:basedOn w:val="Norml"/>
    <w:rsid w:val="00505A29"/>
    <w:pPr>
      <w:numPr>
        <w:ilvl w:val="3"/>
        <w:numId w:val="3"/>
      </w:numPr>
      <w:contextualSpacing/>
    </w:pPr>
  </w:style>
  <w:style w:type="paragraph" w:styleId="Szmozottlista">
    <w:name w:val="List Number"/>
    <w:basedOn w:val="Norml"/>
    <w:uiPriority w:val="1"/>
    <w:rsid w:val="00505A29"/>
    <w:pPr>
      <w:numPr>
        <w:numId w:val="2"/>
      </w:numPr>
      <w:contextualSpacing/>
    </w:pPr>
  </w:style>
  <w:style w:type="paragraph" w:customStyle="1" w:styleId="ListNumberLevel2">
    <w:name w:val="List Number (Level 2)"/>
    <w:basedOn w:val="Norml"/>
    <w:rsid w:val="00505A29"/>
    <w:pPr>
      <w:numPr>
        <w:ilvl w:val="1"/>
        <w:numId w:val="2"/>
      </w:numPr>
      <w:contextualSpacing/>
    </w:pPr>
  </w:style>
  <w:style w:type="paragraph" w:customStyle="1" w:styleId="ListNumberLevel3">
    <w:name w:val="List Number (Level 3)"/>
    <w:basedOn w:val="Norml"/>
    <w:rsid w:val="00505A29"/>
    <w:pPr>
      <w:numPr>
        <w:ilvl w:val="2"/>
        <w:numId w:val="2"/>
      </w:numPr>
      <w:contextualSpacing/>
    </w:pPr>
  </w:style>
  <w:style w:type="paragraph" w:customStyle="1" w:styleId="ListNumberLevel4">
    <w:name w:val="List Number (Level 4)"/>
    <w:basedOn w:val="Norml"/>
    <w:rsid w:val="00505A29"/>
    <w:pPr>
      <w:numPr>
        <w:ilvl w:val="3"/>
        <w:numId w:val="2"/>
      </w:numPr>
      <w:contextualSpacing/>
    </w:pPr>
  </w:style>
  <w:style w:type="paragraph" w:customStyle="1" w:styleId="FITTable">
    <w:name w:val="FIT Table"/>
    <w:basedOn w:val="Norml"/>
    <w:uiPriority w:val="1"/>
    <w:rsid w:val="00505A29"/>
    <w:pPr>
      <w:spacing w:before="60" w:after="60"/>
    </w:pPr>
  </w:style>
  <w:style w:type="paragraph" w:customStyle="1" w:styleId="Annex">
    <w:name w:val="Annex"/>
    <w:basedOn w:val="Norml"/>
    <w:next w:val="AnnexHeading1"/>
    <w:uiPriority w:val="3"/>
    <w:qFormat/>
    <w:rsid w:val="00505A29"/>
    <w:pPr>
      <w:pageBreakBefore/>
      <w:numPr>
        <w:numId w:val="5"/>
      </w:numPr>
      <w:spacing w:before="480"/>
      <w:outlineLvl w:val="0"/>
    </w:pPr>
    <w:rPr>
      <w:b/>
      <w:smallCaps/>
      <w:sz w:val="36"/>
    </w:rPr>
  </w:style>
  <w:style w:type="paragraph" w:customStyle="1" w:styleId="AnnexHeading1">
    <w:name w:val="Annex Heading 1"/>
    <w:basedOn w:val="Norml"/>
    <w:next w:val="Norml"/>
    <w:autoRedefine/>
    <w:uiPriority w:val="1"/>
    <w:semiHidden/>
    <w:qFormat/>
    <w:rsid w:val="00505A29"/>
    <w:pPr>
      <w:keepNext/>
      <w:numPr>
        <w:numId w:val="6"/>
      </w:numPr>
      <w:tabs>
        <w:tab w:val="left" w:pos="510"/>
      </w:tabs>
      <w:spacing w:before="480"/>
      <w:outlineLvl w:val="0"/>
    </w:pPr>
    <w:rPr>
      <w:b/>
      <w:smallCaps/>
      <w:sz w:val="26"/>
    </w:rPr>
  </w:style>
  <w:style w:type="paragraph" w:customStyle="1" w:styleId="PartTitle">
    <w:name w:val="PartTitle"/>
    <w:basedOn w:val="Norml"/>
    <w:next w:val="ChapterTitle"/>
    <w:uiPriority w:val="90"/>
    <w:semiHidden/>
    <w:qFormat/>
    <w:rsid w:val="00505A29"/>
    <w:pPr>
      <w:keepNext/>
      <w:pageBreakBefore/>
      <w:spacing w:before="720" w:after="360"/>
      <w:jc w:val="center"/>
    </w:pPr>
    <w:rPr>
      <w:b/>
      <w:sz w:val="40"/>
    </w:rPr>
  </w:style>
  <w:style w:type="paragraph" w:customStyle="1" w:styleId="ChapterTitle">
    <w:name w:val="ChapterTitle"/>
    <w:basedOn w:val="Norml"/>
    <w:next w:val="SectionTitle"/>
    <w:uiPriority w:val="90"/>
    <w:semiHidden/>
    <w:qFormat/>
    <w:rsid w:val="00505A29"/>
    <w:pPr>
      <w:keepNext/>
      <w:spacing w:before="720" w:after="360"/>
      <w:jc w:val="center"/>
    </w:pPr>
    <w:rPr>
      <w:b/>
      <w:sz w:val="36"/>
    </w:rPr>
  </w:style>
  <w:style w:type="paragraph" w:customStyle="1" w:styleId="SectionTitle">
    <w:name w:val="SectionTitle"/>
    <w:basedOn w:val="Norml"/>
    <w:next w:val="Cmsor1"/>
    <w:uiPriority w:val="90"/>
    <w:semiHidden/>
    <w:qFormat/>
    <w:rsid w:val="00505A29"/>
    <w:pPr>
      <w:keepNext/>
      <w:spacing w:before="720" w:after="360"/>
      <w:contextualSpacing/>
      <w:jc w:val="center"/>
    </w:pPr>
    <w:rPr>
      <w:rFonts w:ascii="Times New Roman Bold" w:hAnsi="Times New Roman Bold"/>
      <w:b/>
      <w:smallCaps/>
      <w:sz w:val="32"/>
    </w:rPr>
  </w:style>
  <w:style w:type="paragraph" w:customStyle="1" w:styleId="Marking">
    <w:name w:val="Marking"/>
    <w:basedOn w:val="Norml"/>
    <w:rsid w:val="00505A29"/>
    <w:pPr>
      <w:spacing w:after="240" w:line="276" w:lineRule="auto"/>
      <w:ind w:left="5114"/>
      <w:contextualSpacing/>
      <w:jc w:val="left"/>
    </w:pPr>
    <w:rPr>
      <w:i/>
      <w:sz w:val="32"/>
    </w:rPr>
  </w:style>
  <w:style w:type="paragraph" w:customStyle="1" w:styleId="LegalNumPar">
    <w:name w:val="LegalNumPar"/>
    <w:basedOn w:val="Norml"/>
    <w:uiPriority w:val="90"/>
    <w:semiHidden/>
    <w:qFormat/>
    <w:rsid w:val="00505A29"/>
    <w:pPr>
      <w:numPr>
        <w:numId w:val="4"/>
      </w:numPr>
      <w:tabs>
        <w:tab w:val="clear" w:pos="476"/>
      </w:tabs>
      <w:spacing w:line="360" w:lineRule="auto"/>
    </w:pPr>
  </w:style>
  <w:style w:type="paragraph" w:customStyle="1" w:styleId="LegalNumPar2">
    <w:name w:val="LegalNumPar2"/>
    <w:basedOn w:val="Norml"/>
    <w:rsid w:val="00505A29"/>
    <w:pPr>
      <w:numPr>
        <w:ilvl w:val="1"/>
        <w:numId w:val="4"/>
      </w:numPr>
      <w:tabs>
        <w:tab w:val="clear" w:pos="952"/>
      </w:tabs>
      <w:spacing w:line="360" w:lineRule="auto"/>
    </w:pPr>
  </w:style>
  <w:style w:type="paragraph" w:customStyle="1" w:styleId="LegalNumPar3">
    <w:name w:val="LegalNumPar3"/>
    <w:basedOn w:val="Norml"/>
    <w:rsid w:val="00505A29"/>
    <w:pPr>
      <w:numPr>
        <w:ilvl w:val="2"/>
        <w:numId w:val="4"/>
      </w:numPr>
      <w:tabs>
        <w:tab w:val="clear" w:pos="1429"/>
      </w:tabs>
      <w:spacing w:line="360" w:lineRule="auto"/>
    </w:pPr>
  </w:style>
  <w:style w:type="paragraph" w:customStyle="1" w:styleId="TableText">
    <w:name w:val="Table Text"/>
    <w:basedOn w:val="Norml"/>
    <w:rsid w:val="00505A29"/>
    <w:pPr>
      <w:spacing w:before="60" w:after="60"/>
    </w:pPr>
  </w:style>
  <w:style w:type="paragraph" w:customStyle="1" w:styleId="HistTableHeading">
    <w:name w:val="HistTableHeading"/>
    <w:basedOn w:val="Norml"/>
    <w:next w:val="HistoryTable"/>
    <w:rsid w:val="00505A29"/>
    <w:pPr>
      <w:jc w:val="center"/>
    </w:pPr>
    <w:rPr>
      <w:rFonts w:ascii="Times New Roman Bold" w:hAnsi="Times New Roman Bold"/>
      <w:b/>
      <w:sz w:val="32"/>
    </w:rPr>
  </w:style>
  <w:style w:type="paragraph" w:customStyle="1" w:styleId="HistoryTable">
    <w:name w:val="HistoryTable"/>
    <w:basedOn w:val="Norml"/>
    <w:rsid w:val="00505A29"/>
    <w:pPr>
      <w:spacing w:before="60" w:after="60"/>
    </w:pPr>
    <w:rPr>
      <w:sz w:val="20"/>
    </w:rPr>
  </w:style>
  <w:style w:type="paragraph" w:customStyle="1" w:styleId="FigureTitle">
    <w:name w:val="Figure Title"/>
    <w:basedOn w:val="Norml"/>
    <w:next w:val="FigureBody"/>
    <w:uiPriority w:val="6"/>
    <w:rsid w:val="00505A29"/>
    <w:pPr>
      <w:keepNext/>
      <w:spacing w:before="120"/>
    </w:pPr>
    <w:rPr>
      <w:b/>
      <w:i/>
    </w:rPr>
  </w:style>
  <w:style w:type="paragraph" w:customStyle="1" w:styleId="FigureBody">
    <w:name w:val="Figure Body"/>
    <w:basedOn w:val="Norml"/>
    <w:next w:val="FigureNote"/>
    <w:uiPriority w:val="7"/>
    <w:rsid w:val="00505A29"/>
    <w:pPr>
      <w:keepNext/>
      <w:spacing w:after="40" w:line="240" w:lineRule="auto"/>
    </w:pPr>
  </w:style>
  <w:style w:type="paragraph" w:customStyle="1" w:styleId="FigureNote">
    <w:name w:val="Figure Note"/>
    <w:basedOn w:val="FigureSource"/>
    <w:next w:val="FigureSource"/>
    <w:uiPriority w:val="7"/>
    <w:rsid w:val="00505A29"/>
    <w:rPr>
      <w:b/>
    </w:rPr>
  </w:style>
  <w:style w:type="paragraph" w:customStyle="1" w:styleId="FigureSource">
    <w:name w:val="Figure Source"/>
    <w:basedOn w:val="Norml"/>
    <w:next w:val="Norml"/>
    <w:uiPriority w:val="7"/>
    <w:rsid w:val="00505A29"/>
    <w:pPr>
      <w:spacing w:after="240" w:line="240" w:lineRule="auto"/>
    </w:pPr>
    <w:rPr>
      <w:sz w:val="18"/>
    </w:rPr>
  </w:style>
  <w:style w:type="paragraph" w:styleId="llb">
    <w:name w:val="footer"/>
    <w:basedOn w:val="Norml"/>
    <w:link w:val="llbChar"/>
    <w:uiPriority w:val="1"/>
    <w:rsid w:val="00505A29"/>
    <w:pPr>
      <w:spacing w:after="0" w:line="240" w:lineRule="auto"/>
      <w:ind w:right="-567"/>
    </w:pPr>
    <w:rPr>
      <w:sz w:val="16"/>
    </w:rPr>
  </w:style>
  <w:style w:type="character" w:customStyle="1" w:styleId="llbChar">
    <w:name w:val="Élőláb Char"/>
    <w:basedOn w:val="Bekezdsalapbettpusa"/>
    <w:link w:val="llb"/>
    <w:uiPriority w:val="1"/>
    <w:rsid w:val="00505A29"/>
    <w:rPr>
      <w:rFonts w:eastAsia="Times New Roman" w:cs="Times New Roman"/>
      <w:kern w:val="0"/>
      <w:sz w:val="16"/>
      <w:szCs w:val="24"/>
      <w:lang w:val="en-GB" w:eastAsia="en-GB"/>
      <w14:ligatures w14:val="none"/>
    </w:rPr>
  </w:style>
  <w:style w:type="paragraph" w:styleId="lfej">
    <w:name w:val="header"/>
    <w:basedOn w:val="Norml"/>
    <w:link w:val="lfejChar"/>
    <w:uiPriority w:val="1"/>
    <w:rsid w:val="00505A29"/>
    <w:pPr>
      <w:tabs>
        <w:tab w:val="center" w:pos="4150"/>
        <w:tab w:val="right" w:pos="8306"/>
      </w:tabs>
    </w:pPr>
  </w:style>
  <w:style w:type="character" w:customStyle="1" w:styleId="lfejChar">
    <w:name w:val="Élőfej Char"/>
    <w:basedOn w:val="Bekezdsalapbettpusa"/>
    <w:link w:val="lfej"/>
    <w:uiPriority w:val="1"/>
    <w:rsid w:val="00505A29"/>
    <w:rPr>
      <w:rFonts w:eastAsia="Times New Roman" w:cs="Times New Roman"/>
      <w:kern w:val="0"/>
      <w:sz w:val="22"/>
      <w:szCs w:val="24"/>
      <w:lang w:val="en-GB" w:eastAsia="en-GB"/>
      <w14:ligatures w14:val="none"/>
    </w:rPr>
  </w:style>
  <w:style w:type="paragraph" w:styleId="Makrszvege">
    <w:name w:val="macro"/>
    <w:basedOn w:val="Norml"/>
    <w:link w:val="MakrszvegeChar"/>
    <w:uiPriority w:val="90"/>
    <w:semiHidden/>
    <w:qFormat/>
    <w:rsid w:val="00505A29"/>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krszvegeChar">
    <w:name w:val="Makró szövege Char"/>
    <w:basedOn w:val="Bekezdsalapbettpusa"/>
    <w:link w:val="Makrszvege"/>
    <w:uiPriority w:val="90"/>
    <w:semiHidden/>
    <w:qFormat/>
    <w:rsid w:val="00505A29"/>
    <w:rPr>
      <w:rFonts w:ascii="Courier New" w:eastAsia="Times New Roman" w:hAnsi="Courier New" w:cs="Times New Roman"/>
      <w:kern w:val="0"/>
      <w:sz w:val="20"/>
      <w:szCs w:val="24"/>
      <w:lang w:val="en-GB" w:eastAsia="en-GB"/>
      <w14:ligatures w14:val="none"/>
    </w:rPr>
  </w:style>
  <w:style w:type="paragraph" w:customStyle="1" w:styleId="Citation">
    <w:name w:val="Citation"/>
    <w:basedOn w:val="Norml"/>
    <w:link w:val="CitationChar"/>
    <w:uiPriority w:val="90"/>
    <w:semiHidden/>
    <w:qFormat/>
    <w:rsid w:val="00505A29"/>
    <w:pPr>
      <w:ind w:left="454" w:right="454"/>
    </w:pPr>
    <w:rPr>
      <w:i/>
    </w:rPr>
  </w:style>
  <w:style w:type="character" w:customStyle="1" w:styleId="CitationChar">
    <w:name w:val="Citation Char"/>
    <w:link w:val="Citation"/>
    <w:uiPriority w:val="90"/>
    <w:semiHidden/>
    <w:qFormat/>
    <w:rsid w:val="00505A29"/>
    <w:rPr>
      <w:rFonts w:eastAsia="Times New Roman" w:cs="Times New Roman"/>
      <w:i/>
      <w:kern w:val="0"/>
      <w:sz w:val="22"/>
      <w:szCs w:val="24"/>
      <w:lang w:val="en-GB" w:eastAsia="en-GB"/>
      <w14:ligatures w14:val="none"/>
    </w:rPr>
  </w:style>
  <w:style w:type="table" w:customStyle="1" w:styleId="PropertiesTable">
    <w:name w:val="Properties Table"/>
    <w:basedOn w:val="Normltblzat"/>
    <w:uiPriority w:val="99"/>
    <w:rsid w:val="00505A29"/>
    <w:pPr>
      <w:spacing w:after="120" w:line="264" w:lineRule="auto"/>
    </w:pPr>
    <w:rPr>
      <w:rFonts w:eastAsia="Times New Roman" w:cs="Times New Roman"/>
      <w:kern w:val="0"/>
      <w:szCs w:val="24"/>
      <w:lang w:val="en-GB" w:eastAsia="en-GB"/>
      <w14:ligatures w14:val="none"/>
    </w:rPr>
    <w:tblPr>
      <w:tblInd w:w="1984" w:type="dxa"/>
    </w:tblPr>
  </w:style>
  <w:style w:type="table" w:customStyle="1" w:styleId="TableLetterhead">
    <w:name w:val="Table Letterhead"/>
    <w:basedOn w:val="Normltblzat"/>
    <w:uiPriority w:val="99"/>
    <w:rsid w:val="00505A29"/>
    <w:rPr>
      <w:rFonts w:eastAsia="Times New Roman" w:cs="Times New Roman"/>
      <w:kern w:val="0"/>
      <w:szCs w:val="24"/>
      <w:lang w:val="en-GB" w:eastAsia="en-GB"/>
      <w14:ligatures w14:val="none"/>
    </w:rPr>
    <w:tblPr>
      <w:tblCellMar>
        <w:left w:w="0" w:type="dxa"/>
        <w:bottom w:w="340" w:type="dxa"/>
        <w:right w:w="0" w:type="dxa"/>
      </w:tblCellMar>
    </w:tblPr>
  </w:style>
  <w:style w:type="table" w:customStyle="1" w:styleId="TableHistory">
    <w:name w:val="Table History"/>
    <w:basedOn w:val="Normltblzat"/>
    <w:uiPriority w:val="99"/>
    <w:rsid w:val="00505A29"/>
    <w:pPr>
      <w:spacing w:before="60" w:after="60"/>
    </w:pPr>
    <w:rPr>
      <w:rFonts w:eastAsia="Times New Roman" w:cs="Times New Roman"/>
      <w:kern w:val="0"/>
      <w:szCs w:val="24"/>
      <w:lang w:val="en-GB" w:eastAsia="en-GB"/>
      <w14:ligatures w14:val="none"/>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505A29"/>
    <w:pPr>
      <w:spacing w:before="60" w:after="60"/>
    </w:pPr>
    <w:rPr>
      <w:rFonts w:eastAsia="Times New Roman" w:cs="Times New Roman"/>
      <w:kern w:val="0"/>
      <w:sz w:val="20"/>
      <w:szCs w:val="24"/>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1D1D1" w:themeFill="background2" w:themeFillShade="E6"/>
      </w:tcPr>
    </w:tblStylePr>
  </w:style>
  <w:style w:type="paragraph" w:customStyle="1" w:styleId="Base">
    <w:name w:val="Base"/>
    <w:link w:val="BaseChar"/>
    <w:uiPriority w:val="1"/>
    <w:rsid w:val="00505A29"/>
    <w:pPr>
      <w:spacing w:before="60" w:after="60"/>
    </w:pPr>
    <w:rPr>
      <w:rFonts w:eastAsia="Times New Roman" w:cs="Times New Roman"/>
      <w:kern w:val="0"/>
      <w:szCs w:val="24"/>
      <w:lang w:val="en-GB"/>
      <w14:ligatures w14:val="none"/>
    </w:rPr>
  </w:style>
  <w:style w:type="paragraph" w:styleId="Szvegtrzs">
    <w:name w:val="Body Text"/>
    <w:basedOn w:val="Base"/>
    <w:link w:val="SzvegtrzsChar"/>
    <w:rsid w:val="00505A29"/>
    <w:pPr>
      <w:spacing w:after="120"/>
    </w:pPr>
  </w:style>
  <w:style w:type="character" w:customStyle="1" w:styleId="SzvegtrzsChar">
    <w:name w:val="Szövegtörzs Char"/>
    <w:basedOn w:val="Bekezdsalapbettpusa"/>
    <w:link w:val="Szvegtrzs"/>
    <w:rsid w:val="00505A29"/>
    <w:rPr>
      <w:rFonts w:eastAsia="Times New Roman" w:cs="Times New Roman"/>
      <w:kern w:val="0"/>
      <w:szCs w:val="24"/>
      <w:lang w:val="en-GB"/>
      <w14:ligatures w14:val="none"/>
    </w:rPr>
  </w:style>
  <w:style w:type="paragraph" w:customStyle="1" w:styleId="HeadingTOC">
    <w:name w:val="Heading TOC"/>
    <w:basedOn w:val="Tartalomjegyzkcmsora"/>
    <w:uiPriority w:val="3"/>
    <w:qFormat/>
    <w:rsid w:val="00505A29"/>
    <w:pPr>
      <w:spacing w:line="240" w:lineRule="auto"/>
    </w:pPr>
  </w:style>
  <w:style w:type="character" w:styleId="Hiperhivatkozs">
    <w:name w:val="Hyperlink"/>
    <w:uiPriority w:val="99"/>
    <w:rsid w:val="00505A29"/>
    <w:rPr>
      <w:color w:val="0000FF"/>
      <w:u w:val="single"/>
    </w:rPr>
  </w:style>
  <w:style w:type="paragraph" w:customStyle="1" w:styleId="HistoryLine1">
    <w:name w:val="History Line 1"/>
    <w:basedOn w:val="Norml"/>
    <w:next w:val="Norml"/>
    <w:rsid w:val="00505A29"/>
    <w:pPr>
      <w:keepNext/>
      <w:keepLines/>
      <w:spacing w:before="60" w:after="60" w:line="240" w:lineRule="auto"/>
    </w:pPr>
    <w:rPr>
      <w:b/>
      <w:bCs/>
      <w:i/>
      <w:iCs/>
      <w:caps/>
      <w:sz w:val="20"/>
      <w:szCs w:val="18"/>
      <w:lang w:val="en" w:eastAsia="nl-NL"/>
    </w:rPr>
  </w:style>
  <w:style w:type="paragraph" w:customStyle="1" w:styleId="Tableitem">
    <w:name w:val="Table item"/>
    <w:basedOn w:val="Norml"/>
    <w:rsid w:val="00505A29"/>
    <w:pPr>
      <w:spacing w:after="0" w:line="240" w:lineRule="auto"/>
    </w:pPr>
    <w:rPr>
      <w:sz w:val="20"/>
      <w:szCs w:val="22"/>
      <w:lang w:val="en" w:eastAsia="nl-NL"/>
    </w:rPr>
  </w:style>
  <w:style w:type="paragraph" w:customStyle="1" w:styleId="TableHeading">
    <w:name w:val="Table Heading"/>
    <w:basedOn w:val="Norml"/>
    <w:next w:val="Tableitem"/>
    <w:qFormat/>
    <w:rsid w:val="00505A29"/>
    <w:pPr>
      <w:spacing w:after="0" w:line="276" w:lineRule="auto"/>
      <w:jc w:val="left"/>
    </w:pPr>
    <w:rPr>
      <w:rFonts w:ascii="Times New Roman Bold" w:eastAsia="Calibri" w:hAnsi="Times New Roman Bold"/>
      <w:b/>
      <w:bCs/>
      <w:color w:val="000000"/>
    </w:rPr>
  </w:style>
  <w:style w:type="paragraph" w:customStyle="1" w:styleId="TableNormal1">
    <w:name w:val="Table Normal1"/>
    <w:basedOn w:val="Norml"/>
    <w:rsid w:val="00505A29"/>
    <w:pPr>
      <w:spacing w:before="20" w:after="20" w:line="276" w:lineRule="auto"/>
    </w:pPr>
    <w:rPr>
      <w:szCs w:val="22"/>
      <w:lang w:val="en" w:eastAsia="en-US"/>
    </w:rPr>
  </w:style>
  <w:style w:type="paragraph" w:styleId="brajegyzk">
    <w:name w:val="table of figures"/>
    <w:basedOn w:val="Norml"/>
    <w:next w:val="Norml"/>
    <w:uiPriority w:val="99"/>
    <w:rsid w:val="00505A29"/>
    <w:pPr>
      <w:spacing w:before="120" w:after="0" w:line="240" w:lineRule="auto"/>
    </w:pPr>
    <w:rPr>
      <w:sz w:val="20"/>
      <w:szCs w:val="22"/>
      <w:lang w:val="en" w:eastAsia="nl-NL"/>
    </w:rPr>
  </w:style>
  <w:style w:type="paragraph" w:customStyle="1" w:styleId="TableheaderCentered">
    <w:name w:val="Table header Centered"/>
    <w:basedOn w:val="Norml"/>
    <w:next w:val="Tableitem"/>
    <w:rsid w:val="00505A29"/>
    <w:pPr>
      <w:keepNext/>
      <w:keepLines/>
      <w:spacing w:before="120" w:line="240" w:lineRule="auto"/>
      <w:jc w:val="center"/>
    </w:pPr>
    <w:rPr>
      <w:b/>
      <w:bCs/>
      <w:lang w:val="en" w:eastAsia="nl-NL"/>
    </w:rPr>
  </w:style>
  <w:style w:type="character" w:customStyle="1" w:styleId="BaseChar">
    <w:name w:val="Base Char"/>
    <w:link w:val="Base"/>
    <w:uiPriority w:val="1"/>
    <w:rsid w:val="00505A29"/>
    <w:rPr>
      <w:rFonts w:eastAsia="Times New Roman" w:cs="Times New Roman"/>
      <w:kern w:val="0"/>
      <w:szCs w:val="24"/>
      <w:lang w:val="en-GB"/>
      <w14:ligatures w14:val="none"/>
    </w:rPr>
  </w:style>
  <w:style w:type="table" w:customStyle="1" w:styleId="TableGrid1">
    <w:name w:val="Table Grid1"/>
    <w:basedOn w:val="Normltblzat"/>
    <w:next w:val="Rcsostblzat"/>
    <w:rsid w:val="00505A29"/>
    <w:rPr>
      <w:rFonts w:eastAsia="Times New Roman" w:cs="Times New Roman"/>
      <w:kern w:val="0"/>
      <w:sz w:val="2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link w:val="Listaszerbekezds"/>
    <w:uiPriority w:val="34"/>
    <w:locked/>
    <w:rsid w:val="00505A29"/>
  </w:style>
  <w:style w:type="character" w:styleId="Jegyzethivatkozs">
    <w:name w:val="annotation reference"/>
    <w:basedOn w:val="Bekezdsalapbettpusa"/>
    <w:uiPriority w:val="99"/>
    <w:semiHidden/>
    <w:rsid w:val="00505A29"/>
    <w:rPr>
      <w:sz w:val="16"/>
      <w:szCs w:val="16"/>
    </w:rPr>
  </w:style>
  <w:style w:type="paragraph" w:styleId="Jegyzetszveg">
    <w:name w:val="annotation text"/>
    <w:basedOn w:val="Norml"/>
    <w:link w:val="JegyzetszvegChar"/>
    <w:uiPriority w:val="99"/>
    <w:rsid w:val="00505A29"/>
    <w:pPr>
      <w:spacing w:line="240" w:lineRule="auto"/>
    </w:pPr>
    <w:rPr>
      <w:sz w:val="20"/>
    </w:rPr>
  </w:style>
  <w:style w:type="character" w:customStyle="1" w:styleId="JegyzetszvegChar">
    <w:name w:val="Jegyzetszöveg Char"/>
    <w:basedOn w:val="Bekezdsalapbettpusa"/>
    <w:link w:val="Jegyzetszveg"/>
    <w:uiPriority w:val="99"/>
    <w:rsid w:val="00505A29"/>
    <w:rPr>
      <w:rFonts w:eastAsia="Times New Roman" w:cs="Times New Roman"/>
      <w:kern w:val="0"/>
      <w:sz w:val="20"/>
      <w:szCs w:val="24"/>
      <w:lang w:val="en-GB" w:eastAsia="en-GB"/>
      <w14:ligatures w14:val="none"/>
    </w:rPr>
  </w:style>
  <w:style w:type="paragraph" w:styleId="Megjegyzstrgya">
    <w:name w:val="annotation subject"/>
    <w:basedOn w:val="Jegyzetszveg"/>
    <w:next w:val="Jegyzetszveg"/>
    <w:link w:val="MegjegyzstrgyaChar"/>
    <w:uiPriority w:val="99"/>
    <w:semiHidden/>
    <w:rsid w:val="00505A29"/>
    <w:rPr>
      <w:b/>
      <w:bCs/>
    </w:rPr>
  </w:style>
  <w:style w:type="character" w:customStyle="1" w:styleId="MegjegyzstrgyaChar">
    <w:name w:val="Megjegyzés tárgya Char"/>
    <w:basedOn w:val="JegyzetszvegChar"/>
    <w:link w:val="Megjegyzstrgya"/>
    <w:uiPriority w:val="99"/>
    <w:semiHidden/>
    <w:rsid w:val="00505A29"/>
    <w:rPr>
      <w:rFonts w:eastAsia="Times New Roman" w:cs="Times New Roman"/>
      <w:b/>
      <w:bCs/>
      <w:kern w:val="0"/>
      <w:sz w:val="20"/>
      <w:szCs w:val="24"/>
      <w:lang w:val="en-GB" w:eastAsia="en-GB"/>
      <w14:ligatures w14:val="none"/>
    </w:rPr>
  </w:style>
  <w:style w:type="paragraph" w:styleId="Buborkszveg">
    <w:name w:val="Balloon Text"/>
    <w:basedOn w:val="Norml"/>
    <w:link w:val="BuborkszvegChar"/>
    <w:semiHidden/>
    <w:rsid w:val="00505A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505A29"/>
    <w:rPr>
      <w:rFonts w:ascii="Segoe UI" w:eastAsia="Times New Roman" w:hAnsi="Segoe UI" w:cs="Segoe UI"/>
      <w:kern w:val="0"/>
      <w:sz w:val="18"/>
      <w:szCs w:val="18"/>
      <w:lang w:val="en-GB" w:eastAsia="en-GB"/>
      <w14:ligatures w14:val="none"/>
    </w:rPr>
  </w:style>
  <w:style w:type="character" w:customStyle="1" w:styleId="GuidanceChar">
    <w:name w:val="Guidance Char"/>
    <w:link w:val="Guidance"/>
    <w:uiPriority w:val="1"/>
    <w:semiHidden/>
    <w:locked/>
    <w:rsid w:val="00505A29"/>
    <w:rPr>
      <w:rFonts w:cs="Arial"/>
      <w:sz w:val="22"/>
    </w:rPr>
  </w:style>
  <w:style w:type="paragraph" w:customStyle="1" w:styleId="Guidance">
    <w:name w:val="Guidance"/>
    <w:basedOn w:val="Norml"/>
    <w:next w:val="Norml"/>
    <w:link w:val="GuidanceChar"/>
    <w:uiPriority w:val="1"/>
    <w:semiHidden/>
    <w:qFormat/>
    <w:rsid w:val="00505A29"/>
    <w:pPr>
      <w:spacing w:line="240" w:lineRule="auto"/>
    </w:pPr>
    <w:rPr>
      <w:rFonts w:eastAsiaTheme="minorHAnsi" w:cs="Arial"/>
      <w:kern w:val="2"/>
      <w:szCs w:val="22"/>
      <w:lang w:val="hu-HU" w:eastAsia="en-US"/>
      <w14:ligatures w14:val="standardContextual"/>
    </w:rPr>
  </w:style>
  <w:style w:type="paragraph" w:customStyle="1" w:styleId="Text2">
    <w:name w:val="Text 2"/>
    <w:basedOn w:val="Norml"/>
    <w:rsid w:val="00505A29"/>
    <w:pPr>
      <w:spacing w:line="240" w:lineRule="auto"/>
    </w:pPr>
    <w:rPr>
      <w:rFonts w:asciiTheme="minorHAnsi" w:hAnsiTheme="minorHAnsi"/>
      <w:sz w:val="20"/>
      <w:lang w:eastAsia="en-US"/>
    </w:rPr>
  </w:style>
  <w:style w:type="paragraph" w:styleId="Felsorols5">
    <w:name w:val="List Bullet 5"/>
    <w:basedOn w:val="Norml"/>
    <w:rsid w:val="00505A29"/>
    <w:pPr>
      <w:numPr>
        <w:numId w:val="9"/>
      </w:numPr>
      <w:tabs>
        <w:tab w:val="clear" w:pos="1492"/>
        <w:tab w:val="num" w:pos="720"/>
        <w:tab w:val="left" w:pos="1701"/>
      </w:tabs>
      <w:spacing w:line="240" w:lineRule="auto"/>
    </w:pPr>
    <w:rPr>
      <w:rFonts w:asciiTheme="minorHAnsi" w:hAnsiTheme="minorHAnsi"/>
      <w:sz w:val="20"/>
      <w:lang w:eastAsia="en-US"/>
    </w:rPr>
  </w:style>
  <w:style w:type="paragraph" w:customStyle="1" w:styleId="Guidelines">
    <w:name w:val="Guidelines"/>
    <w:basedOn w:val="Szvegtrzs"/>
    <w:link w:val="GuidelinesChar"/>
    <w:uiPriority w:val="2"/>
    <w:qFormat/>
    <w:rsid w:val="00505A29"/>
    <w:pPr>
      <w:spacing w:before="0"/>
      <w:jc w:val="both"/>
    </w:pPr>
    <w:rPr>
      <w:rFonts w:cs="Arial"/>
      <w:i/>
      <w:color w:val="0F4761" w:themeColor="accent1" w:themeShade="BF"/>
      <w:sz w:val="22"/>
      <w:szCs w:val="22"/>
      <w:lang w:eastAsia="nl-NL"/>
    </w:rPr>
  </w:style>
  <w:style w:type="character" w:customStyle="1" w:styleId="GuidelinesChar">
    <w:name w:val="Guidelines Char"/>
    <w:basedOn w:val="GuidanceChar"/>
    <w:link w:val="Guidelines"/>
    <w:uiPriority w:val="2"/>
    <w:rsid w:val="00505A29"/>
    <w:rPr>
      <w:rFonts w:eastAsia="Times New Roman" w:cs="Arial"/>
      <w:i/>
      <w:color w:val="0F4761" w:themeColor="accent1" w:themeShade="BF"/>
      <w:kern w:val="0"/>
      <w:sz w:val="22"/>
      <w:lang w:val="en-GB" w:eastAsia="nl-NL"/>
      <w14:ligatures w14:val="none"/>
    </w:rPr>
  </w:style>
  <w:style w:type="paragraph" w:customStyle="1" w:styleId="StyleStyleHeading212ptJustified">
    <w:name w:val="Style Style Heading 2 + 12 pt + Justified"/>
    <w:basedOn w:val="Norml"/>
    <w:uiPriority w:val="99"/>
    <w:rsid w:val="00505A29"/>
    <w:pPr>
      <w:keepNext/>
      <w:numPr>
        <w:ilvl w:val="1"/>
        <w:numId w:val="10"/>
      </w:numPr>
      <w:tabs>
        <w:tab w:val="clear" w:pos="1440"/>
        <w:tab w:val="num" w:pos="1899"/>
      </w:tabs>
      <w:spacing w:before="240" w:after="60" w:line="240" w:lineRule="auto"/>
      <w:outlineLvl w:val="1"/>
    </w:pPr>
    <w:rPr>
      <w:rFonts w:ascii="Arial" w:eastAsia="PMingLiU" w:hAnsi="Arial" w:cs="Arial"/>
      <w:b/>
      <w:bCs/>
      <w:lang w:eastAsia="en-US"/>
    </w:rPr>
  </w:style>
  <w:style w:type="paragraph" w:customStyle="1" w:styleId="StyleCaption95ptNotBoldBlackCentered">
    <w:name w:val="Style Caption + 95 pt Not Bold Black Centered"/>
    <w:basedOn w:val="Kpalrs"/>
    <w:next w:val="Norml"/>
    <w:rsid w:val="00505A29"/>
    <w:pPr>
      <w:spacing w:after="360" w:line="240" w:lineRule="auto"/>
    </w:pPr>
    <w:rPr>
      <w:i/>
      <w:lang w:eastAsia="ko-KR"/>
    </w:rPr>
  </w:style>
  <w:style w:type="paragraph" w:customStyle="1" w:styleId="FooterText">
    <w:name w:val="Footer Text"/>
    <w:basedOn w:val="Norml"/>
    <w:uiPriority w:val="1"/>
    <w:rsid w:val="00505A29"/>
    <w:pPr>
      <w:numPr>
        <w:numId w:val="11"/>
      </w:numPr>
      <w:tabs>
        <w:tab w:val="clear" w:pos="1191"/>
        <w:tab w:val="num" w:pos="643"/>
      </w:tabs>
      <w:spacing w:line="240" w:lineRule="auto"/>
    </w:pPr>
    <w:rPr>
      <w:rFonts w:ascii="Century Gothic" w:hAnsi="Century Gothic"/>
      <w:caps/>
      <w:sz w:val="16"/>
      <w:lang w:val="en-ZW" w:eastAsia="en-US"/>
    </w:rPr>
  </w:style>
  <w:style w:type="paragraph" w:customStyle="1" w:styleId="FooterBottom">
    <w:name w:val="Footer Bottom"/>
    <w:basedOn w:val="FooterText"/>
    <w:uiPriority w:val="1"/>
    <w:rsid w:val="00505A29"/>
    <w:pPr>
      <w:numPr>
        <w:ilvl w:val="1"/>
      </w:numPr>
      <w:tabs>
        <w:tab w:val="clear" w:pos="1899"/>
        <w:tab w:val="num" w:pos="643"/>
      </w:tabs>
    </w:pPr>
    <w:rPr>
      <w:caps w:val="0"/>
      <w:sz w:val="8"/>
    </w:rPr>
  </w:style>
  <w:style w:type="paragraph" w:customStyle="1" w:styleId="StyleBodyTextJustified">
    <w:name w:val="Style Body Text + Justified"/>
    <w:basedOn w:val="Szvegtrzs"/>
    <w:autoRedefine/>
    <w:rsid w:val="00505A29"/>
    <w:pPr>
      <w:numPr>
        <w:ilvl w:val="2"/>
        <w:numId w:val="11"/>
      </w:numPr>
      <w:tabs>
        <w:tab w:val="clear" w:pos="2608"/>
        <w:tab w:val="num" w:pos="360"/>
        <w:tab w:val="num" w:pos="643"/>
      </w:tabs>
      <w:ind w:left="0" w:firstLine="0"/>
      <w:jc w:val="both"/>
    </w:pPr>
    <w:rPr>
      <w:rFonts w:ascii="Tahoma" w:hAnsi="Tahoma" w:cs="Tahoma"/>
      <w:sz w:val="22"/>
      <w:szCs w:val="16"/>
      <w:lang w:eastAsia="ko-KR"/>
    </w:rPr>
  </w:style>
  <w:style w:type="paragraph" w:customStyle="1" w:styleId="Bullet1">
    <w:name w:val="Bullet1"/>
    <w:basedOn w:val="Norml"/>
    <w:uiPriority w:val="1"/>
    <w:rsid w:val="00505A29"/>
    <w:pPr>
      <w:numPr>
        <w:ilvl w:val="3"/>
        <w:numId w:val="11"/>
      </w:numPr>
      <w:tabs>
        <w:tab w:val="clear" w:pos="3317"/>
        <w:tab w:val="num" w:pos="643"/>
        <w:tab w:val="num" w:pos="720"/>
      </w:tabs>
      <w:spacing w:before="120" w:line="240" w:lineRule="auto"/>
    </w:pPr>
    <w:rPr>
      <w:lang w:eastAsia="ko-KR"/>
    </w:rPr>
  </w:style>
  <w:style w:type="paragraph" w:customStyle="1" w:styleId="StyleBulletsPatternClearCustomColorRGB238">
    <w:name w:val="Style Bullets + Pattern: Clear (Custom Color(RGB(238"/>
    <w:aliases w:val="238,238)))"/>
    <w:basedOn w:val="Norml"/>
    <w:rsid w:val="00505A29"/>
    <w:pPr>
      <w:keepLines/>
      <w:numPr>
        <w:numId w:val="12"/>
      </w:numPr>
      <w:shd w:val="clear" w:color="auto" w:fill="EEEEEE"/>
      <w:tabs>
        <w:tab w:val="clear" w:pos="643"/>
        <w:tab w:val="num" w:pos="431"/>
      </w:tabs>
      <w:spacing w:before="120" w:line="240" w:lineRule="auto"/>
      <w:ind w:right="567"/>
      <w:contextualSpacing/>
    </w:pPr>
    <w:rPr>
      <w:i/>
      <w:color w:val="000080"/>
      <w:szCs w:val="20"/>
      <w:lang w:eastAsia="ko-KR"/>
    </w:rPr>
  </w:style>
  <w:style w:type="paragraph" w:styleId="Normlbehzs">
    <w:name w:val="Normal Indent"/>
    <w:basedOn w:val="Base"/>
    <w:rsid w:val="00505A29"/>
    <w:pPr>
      <w:ind w:left="1134"/>
    </w:pPr>
    <w:rPr>
      <w:szCs w:val="20"/>
      <w:lang w:eastAsia="ko-KR"/>
    </w:rPr>
  </w:style>
  <w:style w:type="paragraph" w:customStyle="1" w:styleId="Bullets">
    <w:name w:val="Bullets"/>
    <w:basedOn w:val="Norml"/>
    <w:link w:val="BulletsChar"/>
    <w:uiPriority w:val="1"/>
    <w:rsid w:val="00505A29"/>
    <w:pPr>
      <w:keepLines/>
      <w:tabs>
        <w:tab w:val="num" w:pos="1429"/>
      </w:tabs>
      <w:spacing w:before="120" w:line="240" w:lineRule="auto"/>
      <w:ind w:left="1429" w:hanging="477"/>
      <w:contextualSpacing/>
    </w:pPr>
    <w:rPr>
      <w:i/>
      <w:color w:val="000080"/>
      <w:szCs w:val="20"/>
      <w:lang w:eastAsia="ko-KR"/>
    </w:rPr>
  </w:style>
  <w:style w:type="character" w:customStyle="1" w:styleId="BulletsChar">
    <w:name w:val="Bullets Char"/>
    <w:basedOn w:val="Bekezdsalapbettpusa"/>
    <w:link w:val="Bullets"/>
    <w:uiPriority w:val="1"/>
    <w:rsid w:val="00505A29"/>
    <w:rPr>
      <w:rFonts w:eastAsia="Times New Roman" w:cs="Times New Roman"/>
      <w:i/>
      <w:color w:val="000080"/>
      <w:kern w:val="0"/>
      <w:sz w:val="22"/>
      <w:szCs w:val="20"/>
      <w:lang w:val="en-GB" w:eastAsia="ko-KR"/>
      <w14:ligatures w14:val="none"/>
    </w:rPr>
  </w:style>
  <w:style w:type="paragraph" w:customStyle="1" w:styleId="StyleNormalBoldLeft0cmFirstline0cm">
    <w:name w:val="Style Normal + Bold Left:  0 cm First line:  0 cm"/>
    <w:basedOn w:val="Norml"/>
    <w:next w:val="Norml"/>
    <w:rsid w:val="00505A29"/>
    <w:pPr>
      <w:keepLines/>
      <w:spacing w:before="120" w:line="240" w:lineRule="auto"/>
    </w:pPr>
    <w:rPr>
      <w:b/>
      <w:bCs/>
      <w:i/>
      <w:color w:val="000000"/>
      <w:szCs w:val="20"/>
      <w:lang w:val="en" w:eastAsia="ko-KR"/>
    </w:rPr>
  </w:style>
  <w:style w:type="paragraph" w:customStyle="1" w:styleId="StyleBlackCentered">
    <w:name w:val="Style Black Centered"/>
    <w:basedOn w:val="Norml"/>
    <w:rsid w:val="00505A29"/>
    <w:pPr>
      <w:spacing w:before="120" w:line="240" w:lineRule="auto"/>
      <w:jc w:val="center"/>
    </w:pPr>
    <w:rPr>
      <w:i/>
      <w:color w:val="000080"/>
      <w:szCs w:val="20"/>
      <w:lang w:eastAsia="ko-KR"/>
    </w:rPr>
  </w:style>
  <w:style w:type="paragraph" w:customStyle="1" w:styleId="figuretitle0">
    <w:name w:val="figuretitle"/>
    <w:basedOn w:val="Norml"/>
    <w:uiPriority w:val="1"/>
    <w:rsid w:val="00505A29"/>
    <w:pPr>
      <w:spacing w:before="240" w:after="360" w:line="240" w:lineRule="auto"/>
      <w:jc w:val="center"/>
    </w:pPr>
    <w:rPr>
      <w:rFonts w:ascii="Tahoma" w:hAnsi="Tahoma" w:cs="Tahoma"/>
      <w:b/>
      <w:bCs/>
      <w:i/>
      <w:color w:val="000000"/>
      <w:sz w:val="19"/>
      <w:szCs w:val="19"/>
      <w:lang w:eastAsia="ko-KR"/>
    </w:rPr>
  </w:style>
  <w:style w:type="paragraph" w:customStyle="1" w:styleId="TableItem0">
    <w:name w:val="Table Item"/>
    <w:basedOn w:val="Norml"/>
    <w:rsid w:val="00505A29"/>
    <w:pPr>
      <w:spacing w:before="120" w:line="240" w:lineRule="auto"/>
      <w:ind w:left="180"/>
    </w:pPr>
    <w:rPr>
      <w:i/>
      <w:color w:val="000080"/>
      <w:szCs w:val="20"/>
      <w:lang w:eastAsia="ko-KR"/>
    </w:rPr>
  </w:style>
  <w:style w:type="paragraph" w:customStyle="1" w:styleId="CaptionTempo">
    <w:name w:val="Caption Tempo"/>
    <w:basedOn w:val="Kpalrs"/>
    <w:next w:val="Norml"/>
    <w:link w:val="CaptionTempoChar"/>
    <w:uiPriority w:val="1"/>
    <w:rsid w:val="00505A29"/>
    <w:pPr>
      <w:keepLines/>
      <w:numPr>
        <w:ilvl w:val="2"/>
        <w:numId w:val="13"/>
      </w:numPr>
      <w:tabs>
        <w:tab w:val="clear" w:pos="720"/>
        <w:tab w:val="num" w:pos="2160"/>
      </w:tabs>
      <w:spacing w:after="360" w:line="240" w:lineRule="auto"/>
    </w:pPr>
    <w:rPr>
      <w:szCs w:val="20"/>
    </w:rPr>
  </w:style>
  <w:style w:type="paragraph" w:customStyle="1" w:styleId="StyleCenteredBefore12ptAfter12pt">
    <w:name w:val="Style Centered Before:  12 pt After:  12 pt"/>
    <w:basedOn w:val="Norml"/>
    <w:rsid w:val="00505A29"/>
    <w:pPr>
      <w:spacing w:before="240" w:after="360" w:line="240" w:lineRule="auto"/>
      <w:jc w:val="center"/>
    </w:pPr>
    <w:rPr>
      <w:i/>
      <w:color w:val="000080"/>
      <w:sz w:val="20"/>
      <w:szCs w:val="20"/>
      <w:lang w:eastAsia="ko-KR"/>
    </w:rPr>
  </w:style>
  <w:style w:type="paragraph" w:customStyle="1" w:styleId="bold">
    <w:name w:val="bold"/>
    <w:basedOn w:val="Norml"/>
    <w:uiPriority w:val="1"/>
    <w:rsid w:val="00505A29"/>
    <w:pPr>
      <w:spacing w:before="120" w:line="240" w:lineRule="auto"/>
    </w:pPr>
    <w:rPr>
      <w:rFonts w:cs="Arial"/>
      <w:b/>
      <w:bCs/>
      <w:i/>
      <w:color w:val="000080"/>
      <w:szCs w:val="22"/>
      <w:lang w:eastAsia="ko-KR"/>
    </w:rPr>
  </w:style>
  <w:style w:type="paragraph" w:customStyle="1" w:styleId="Styleglossarydefinition1TimesNewRoman105pt">
    <w:name w:val="Style glossarydefinition1 + Times New Roman 105 pt"/>
    <w:basedOn w:val="Norml"/>
    <w:rsid w:val="00505A29"/>
    <w:pPr>
      <w:spacing w:before="100" w:beforeAutospacing="1" w:after="100" w:afterAutospacing="1" w:line="240" w:lineRule="auto"/>
    </w:pPr>
    <w:rPr>
      <w:rFonts w:cs="Arial"/>
      <w:i/>
      <w:color w:val="000000"/>
      <w:sz w:val="21"/>
      <w:szCs w:val="23"/>
      <w:lang w:val="nl-NL" w:eastAsia="ko-KR"/>
    </w:rPr>
  </w:style>
  <w:style w:type="paragraph" w:customStyle="1" w:styleId="Annexheading10">
    <w:name w:val="Annex heading 1"/>
    <w:basedOn w:val="Cmsor1"/>
    <w:next w:val="Norml"/>
    <w:link w:val="Annexheading1Char"/>
    <w:uiPriority w:val="1"/>
    <w:semiHidden/>
    <w:rsid w:val="00505A29"/>
    <w:pPr>
      <w:keepLines w:val="0"/>
      <w:pageBreakBefore/>
      <w:tabs>
        <w:tab w:val="num" w:pos="432"/>
      </w:tabs>
      <w:spacing w:before="120" w:after="240"/>
      <w:ind w:left="432" w:hanging="432"/>
    </w:pPr>
    <w:rPr>
      <w:rFonts w:eastAsia="Times New Roman" w:cs="Times New Roman"/>
      <w:b/>
      <w:i/>
      <w:caps/>
      <w:color w:val="000080"/>
      <w:sz w:val="32"/>
      <w:szCs w:val="20"/>
      <w:lang w:eastAsia="ko-KR"/>
    </w:rPr>
  </w:style>
  <w:style w:type="paragraph" w:customStyle="1" w:styleId="AnnexHeading2">
    <w:name w:val="Annex Heading 2"/>
    <w:basedOn w:val="Norml"/>
    <w:next w:val="Norml"/>
    <w:uiPriority w:val="1"/>
    <w:rsid w:val="00505A29"/>
    <w:pPr>
      <w:keepNext/>
      <w:keepLines/>
      <w:spacing w:before="240" w:line="240" w:lineRule="auto"/>
      <w:ind w:left="576" w:hanging="576"/>
      <w:outlineLvl w:val="1"/>
    </w:pPr>
    <w:rPr>
      <w:b/>
      <w:bCs/>
      <w:i/>
      <w:color w:val="000080"/>
      <w:sz w:val="32"/>
      <w:szCs w:val="32"/>
      <w:lang w:eastAsia="ko-KR"/>
    </w:rPr>
  </w:style>
  <w:style w:type="paragraph" w:customStyle="1" w:styleId="AnnexHeading3">
    <w:name w:val="Annex Heading 3"/>
    <w:basedOn w:val="Norml"/>
    <w:next w:val="Norml"/>
    <w:uiPriority w:val="1"/>
    <w:rsid w:val="00505A29"/>
    <w:pPr>
      <w:keepNext/>
      <w:keepLines/>
      <w:numPr>
        <w:ilvl w:val="2"/>
        <w:numId w:val="1"/>
      </w:numPr>
      <w:spacing w:before="180" w:line="240" w:lineRule="auto"/>
      <w:outlineLvl w:val="2"/>
    </w:pPr>
    <w:rPr>
      <w:b/>
      <w:i/>
      <w:color w:val="000080"/>
      <w:szCs w:val="20"/>
      <w:lang w:eastAsia="ko-KR"/>
    </w:rPr>
  </w:style>
  <w:style w:type="paragraph" w:customStyle="1" w:styleId="StyleNormalAfter0pt">
    <w:name w:val="Style Normal + After:  0 pt"/>
    <w:basedOn w:val="Norml"/>
    <w:rsid w:val="00505A29"/>
    <w:pPr>
      <w:shd w:val="clear" w:color="auto" w:fill="EEEEEE"/>
      <w:spacing w:before="120" w:line="240" w:lineRule="auto"/>
      <w:ind w:left="720" w:right="567"/>
    </w:pPr>
    <w:rPr>
      <w:i/>
      <w:color w:val="000080"/>
      <w:szCs w:val="20"/>
      <w:lang w:eastAsia="ko-KR"/>
    </w:rPr>
  </w:style>
  <w:style w:type="paragraph" w:customStyle="1" w:styleId="StyleNormalBoldAfter0pt">
    <w:name w:val="Style Normal + Bold After:  0 pt"/>
    <w:basedOn w:val="Norml"/>
    <w:rsid w:val="00505A29"/>
    <w:pPr>
      <w:shd w:val="clear" w:color="auto" w:fill="EEEEEE"/>
      <w:spacing w:before="120" w:line="240" w:lineRule="auto"/>
      <w:ind w:left="720" w:right="567"/>
    </w:pPr>
    <w:rPr>
      <w:b/>
      <w:bCs/>
      <w:i/>
      <w:color w:val="000080"/>
      <w:szCs w:val="20"/>
      <w:lang w:eastAsia="ko-KR"/>
    </w:rPr>
  </w:style>
  <w:style w:type="paragraph" w:customStyle="1" w:styleId="StyleHeading2Before6ptAfter6pt">
    <w:name w:val="Style Heading 2 + Before:  6 pt After:  6 pt"/>
    <w:basedOn w:val="Cmsor2"/>
    <w:rsid w:val="00505A29"/>
    <w:pPr>
      <w:keepLines w:val="0"/>
      <w:spacing w:before="120" w:after="120"/>
    </w:pPr>
    <w:rPr>
      <w:rFonts w:ascii="Times New Roman" w:eastAsia="Times New Roman" w:hAnsi="Times New Roman" w:cs="Times New Roman"/>
      <w:b/>
      <w:bCs/>
      <w:i/>
      <w:color w:val="000080"/>
      <w:kern w:val="28"/>
      <w:sz w:val="28"/>
      <w:szCs w:val="28"/>
    </w:rPr>
  </w:style>
  <w:style w:type="paragraph" w:customStyle="1" w:styleId="StyleHeading2">
    <w:name w:val="Style Heading 2"/>
    <w:basedOn w:val="Cmsor2"/>
    <w:rsid w:val="00505A29"/>
    <w:pPr>
      <w:keepLines w:val="0"/>
      <w:spacing w:before="120" w:after="120"/>
    </w:pPr>
    <w:rPr>
      <w:rFonts w:ascii="Times New Roman" w:eastAsia="Times New Roman" w:hAnsi="Times New Roman" w:cs="Times New Roman"/>
      <w:b/>
      <w:bCs/>
      <w:i/>
      <w:iCs/>
      <w:color w:val="000080"/>
      <w:kern w:val="28"/>
      <w:sz w:val="28"/>
      <w:szCs w:val="28"/>
    </w:rPr>
  </w:style>
  <w:style w:type="paragraph" w:customStyle="1" w:styleId="StyleHeading3Before6ptAfter6pt">
    <w:name w:val="Style Heading 3 + Before:  6 pt After:  6 pt"/>
    <w:basedOn w:val="Cmsor3"/>
    <w:rsid w:val="00505A29"/>
    <w:pPr>
      <w:keepLines w:val="0"/>
      <w:suppressAutoHyphens/>
      <w:spacing w:before="120" w:after="120"/>
    </w:pPr>
    <w:rPr>
      <w:rFonts w:ascii="Times New Roman" w:eastAsia="Times New Roman" w:hAnsi="Times New Roman" w:cs="Times New Roman"/>
      <w:b/>
      <w:bCs/>
      <w:i/>
      <w:color w:val="000080"/>
      <w:sz w:val="26"/>
      <w:szCs w:val="26"/>
      <w:lang w:val="en"/>
    </w:rPr>
  </w:style>
  <w:style w:type="paragraph" w:customStyle="1" w:styleId="StyleTableLeft">
    <w:name w:val="Style Table + Left"/>
    <w:basedOn w:val="Norml"/>
    <w:rsid w:val="00505A29"/>
    <w:pPr>
      <w:keepLines/>
      <w:numPr>
        <w:ilvl w:val="1"/>
        <w:numId w:val="14"/>
      </w:numPr>
      <w:tabs>
        <w:tab w:val="clear" w:pos="1440"/>
        <w:tab w:val="num" w:pos="720"/>
      </w:tabs>
      <w:spacing w:before="60" w:after="60" w:line="240" w:lineRule="auto"/>
    </w:pPr>
    <w:rPr>
      <w:i/>
      <w:color w:val="000080"/>
      <w:szCs w:val="20"/>
      <w:lang w:eastAsia="ko-KR"/>
    </w:rPr>
  </w:style>
  <w:style w:type="paragraph" w:customStyle="1" w:styleId="StyleTableBoldLeft">
    <w:name w:val="Style Table + Bold Left"/>
    <w:basedOn w:val="StyleTableLeft"/>
    <w:next w:val="StyleTableLeft"/>
    <w:rsid w:val="00505A29"/>
    <w:rPr>
      <w:b/>
      <w:bCs/>
    </w:rPr>
  </w:style>
  <w:style w:type="paragraph" w:styleId="Felsorols2">
    <w:name w:val="List Bullet 2"/>
    <w:basedOn w:val="Norml"/>
    <w:rsid w:val="00505A29"/>
    <w:pPr>
      <w:tabs>
        <w:tab w:val="num" w:pos="454"/>
      </w:tabs>
      <w:spacing w:line="240" w:lineRule="auto"/>
      <w:ind w:left="454" w:hanging="454"/>
      <w:contextualSpacing/>
    </w:pPr>
    <w:rPr>
      <w:i/>
      <w:color w:val="000080"/>
      <w:szCs w:val="20"/>
      <w:lang w:eastAsia="ko-KR"/>
    </w:rPr>
  </w:style>
  <w:style w:type="paragraph" w:customStyle="1" w:styleId="StyleTableUnderlineLeft">
    <w:name w:val="Style Table + Underline Left"/>
    <w:basedOn w:val="Norml"/>
    <w:link w:val="StyleTableUnderlineLeftChar"/>
    <w:rsid w:val="00505A29"/>
    <w:pPr>
      <w:keepNext/>
      <w:keepLines/>
      <w:spacing w:before="20" w:after="20" w:line="240" w:lineRule="auto"/>
    </w:pPr>
    <w:rPr>
      <w:i/>
      <w:color w:val="000080"/>
      <w:u w:val="single"/>
      <w:lang w:eastAsia="ko-KR"/>
    </w:rPr>
  </w:style>
  <w:style w:type="character" w:customStyle="1" w:styleId="StyleTableUnderlineLeftChar">
    <w:name w:val="Style Table + Underline Left Char"/>
    <w:basedOn w:val="TableChar"/>
    <w:link w:val="StyleTableUnderlineLeft"/>
    <w:rsid w:val="00505A29"/>
    <w:rPr>
      <w:rFonts w:eastAsia="Times New Roman" w:cs="Times New Roman"/>
      <w:i/>
      <w:color w:val="000080"/>
      <w:kern w:val="0"/>
      <w:sz w:val="22"/>
      <w:szCs w:val="24"/>
      <w:u w:val="single"/>
      <w:lang w:val="en-GB" w:eastAsia="ko-KR"/>
      <w14:ligatures w14:val="none"/>
    </w:rPr>
  </w:style>
  <w:style w:type="character" w:customStyle="1" w:styleId="TableChar">
    <w:name w:val="Table Char"/>
    <w:basedOn w:val="Bekezdsalapbettpusa"/>
    <w:link w:val="Table"/>
    <w:rsid w:val="00505A29"/>
    <w:rPr>
      <w:lang w:eastAsia="nl-NL"/>
    </w:rPr>
  </w:style>
  <w:style w:type="paragraph" w:customStyle="1" w:styleId="Table">
    <w:name w:val="Table"/>
    <w:basedOn w:val="Norml"/>
    <w:link w:val="TableChar"/>
    <w:rsid w:val="00505A29"/>
    <w:pPr>
      <w:keepLines/>
      <w:spacing w:before="20" w:after="20" w:line="240" w:lineRule="auto"/>
      <w:jc w:val="center"/>
    </w:pPr>
    <w:rPr>
      <w:rFonts w:eastAsiaTheme="minorHAnsi" w:cstheme="minorHAnsi"/>
      <w:kern w:val="2"/>
      <w:sz w:val="24"/>
      <w:szCs w:val="22"/>
      <w:lang w:val="hu-HU" w:eastAsia="nl-NL"/>
      <w14:ligatures w14:val="standardContextual"/>
    </w:rPr>
  </w:style>
  <w:style w:type="paragraph" w:customStyle="1" w:styleId="BulletsLevel3">
    <w:name w:val="Bullets (Level3)"/>
    <w:basedOn w:val="Bullets"/>
    <w:uiPriority w:val="1"/>
    <w:rsid w:val="00505A29"/>
    <w:pPr>
      <w:tabs>
        <w:tab w:val="clear" w:pos="1429"/>
      </w:tabs>
      <w:spacing w:before="0"/>
      <w:ind w:left="0" w:firstLine="0"/>
    </w:pPr>
  </w:style>
  <w:style w:type="paragraph" w:customStyle="1" w:styleId="BulletsLevel2">
    <w:name w:val="Bullets (Level2)"/>
    <w:basedOn w:val="Bullets"/>
    <w:uiPriority w:val="1"/>
    <w:rsid w:val="00505A29"/>
    <w:pPr>
      <w:keepLines w:val="0"/>
      <w:numPr>
        <w:ilvl w:val="1"/>
        <w:numId w:val="5"/>
      </w:numPr>
      <w:tabs>
        <w:tab w:val="clear" w:pos="397"/>
        <w:tab w:val="num" w:pos="360"/>
      </w:tabs>
      <w:spacing w:before="0"/>
      <w:ind w:left="1429" w:hanging="477"/>
      <w:contextualSpacing w:val="0"/>
    </w:pPr>
  </w:style>
  <w:style w:type="paragraph" w:customStyle="1" w:styleId="NormalItem">
    <w:name w:val="Normal Item"/>
    <w:basedOn w:val="Base"/>
    <w:rsid w:val="00505A29"/>
    <w:pPr>
      <w:tabs>
        <w:tab w:val="num" w:pos="397"/>
        <w:tab w:val="num" w:pos="425"/>
      </w:tabs>
      <w:ind w:left="567" w:hanging="567"/>
    </w:pPr>
    <w:rPr>
      <w:szCs w:val="20"/>
      <w:lang w:eastAsia="ko-KR"/>
    </w:rPr>
  </w:style>
  <w:style w:type="paragraph" w:customStyle="1" w:styleId="NormalSubitem">
    <w:name w:val="Normal Subitem"/>
    <w:basedOn w:val="Base"/>
    <w:rsid w:val="00505A29"/>
    <w:pPr>
      <w:numPr>
        <w:numId w:val="7"/>
      </w:numPr>
      <w:tabs>
        <w:tab w:val="num" w:pos="360"/>
        <w:tab w:val="num" w:pos="425"/>
      </w:tabs>
      <w:ind w:left="425" w:hanging="425"/>
    </w:pPr>
    <w:rPr>
      <w:szCs w:val="20"/>
      <w:lang w:eastAsia="ko-KR"/>
    </w:rPr>
  </w:style>
  <w:style w:type="paragraph" w:customStyle="1" w:styleId="HangingIndent">
    <w:name w:val="Hanging Indent"/>
    <w:basedOn w:val="Normlbehzs"/>
    <w:uiPriority w:val="1"/>
    <w:rsid w:val="00505A29"/>
    <w:pPr>
      <w:ind w:hanging="567"/>
    </w:pPr>
  </w:style>
  <w:style w:type="paragraph" w:customStyle="1" w:styleId="Pages">
    <w:name w:val="Pages"/>
    <w:basedOn w:val="Base"/>
    <w:rsid w:val="00505A29"/>
    <w:pPr>
      <w:numPr>
        <w:numId w:val="15"/>
      </w:numPr>
      <w:tabs>
        <w:tab w:val="clear" w:pos="720"/>
        <w:tab w:val="num" w:pos="360"/>
        <w:tab w:val="num" w:pos="1134"/>
      </w:tabs>
      <w:spacing w:before="0"/>
      <w:ind w:left="0" w:firstLine="0"/>
    </w:pPr>
    <w:rPr>
      <w:rFonts w:ascii="Arial" w:hAnsi="Arial"/>
      <w:sz w:val="28"/>
      <w:szCs w:val="20"/>
      <w:lang w:eastAsia="ko-KR"/>
    </w:rPr>
  </w:style>
  <w:style w:type="paragraph" w:customStyle="1" w:styleId="DoubleIndent">
    <w:name w:val="Double Indent"/>
    <w:basedOn w:val="Normlbehzs"/>
    <w:uiPriority w:val="1"/>
    <w:rsid w:val="00505A29"/>
    <w:pPr>
      <w:numPr>
        <w:numId w:val="16"/>
      </w:numPr>
      <w:tabs>
        <w:tab w:val="clear" w:pos="1134"/>
        <w:tab w:val="num" w:pos="360"/>
        <w:tab w:val="num" w:pos="2520"/>
        <w:tab w:val="left" w:pos="2835"/>
      </w:tabs>
      <w:spacing w:before="0"/>
      <w:ind w:firstLine="0"/>
    </w:pPr>
  </w:style>
  <w:style w:type="paragraph" w:customStyle="1" w:styleId="DoubleHangingIndent">
    <w:name w:val="Double Hanging Indent"/>
    <w:basedOn w:val="DoubleIndent"/>
    <w:uiPriority w:val="1"/>
    <w:rsid w:val="00505A29"/>
    <w:rPr>
      <w:sz w:val="20"/>
    </w:rPr>
  </w:style>
  <w:style w:type="paragraph" w:customStyle="1" w:styleId="Verse">
    <w:name w:val="Verse"/>
    <w:basedOn w:val="Base"/>
    <w:rsid w:val="00505A29"/>
    <w:pPr>
      <w:keepLines/>
      <w:tabs>
        <w:tab w:val="left" w:pos="2835"/>
      </w:tabs>
      <w:spacing w:after="240"/>
      <w:ind w:left="1701" w:right="851"/>
      <w:jc w:val="center"/>
    </w:pPr>
    <w:rPr>
      <w:b/>
      <w:i/>
      <w:sz w:val="20"/>
      <w:szCs w:val="20"/>
      <w:lang w:eastAsia="ko-KR"/>
    </w:rPr>
  </w:style>
  <w:style w:type="paragraph" w:customStyle="1" w:styleId="SubitemBody">
    <w:name w:val="Subitem Body"/>
    <w:basedOn w:val="NormalSubitem"/>
    <w:rsid w:val="00505A29"/>
  </w:style>
  <w:style w:type="character" w:styleId="Lbjegyzet-hivatkozs">
    <w:name w:val="footnote reference"/>
    <w:basedOn w:val="Bekezdsalapbettpusa"/>
    <w:semiHidden/>
    <w:rsid w:val="00505A29"/>
    <w:rPr>
      <w:vertAlign w:val="superscript"/>
    </w:rPr>
  </w:style>
  <w:style w:type="character" w:styleId="Vgjegyzet-hivatkozs">
    <w:name w:val="endnote reference"/>
    <w:basedOn w:val="Bekezdsalapbettpusa"/>
    <w:semiHidden/>
    <w:rsid w:val="00505A29"/>
    <w:rPr>
      <w:vertAlign w:val="superscript"/>
    </w:rPr>
  </w:style>
  <w:style w:type="character" w:styleId="Mrltotthiperhivatkozs">
    <w:name w:val="FollowedHyperlink"/>
    <w:basedOn w:val="Bekezdsalapbettpusa"/>
    <w:uiPriority w:val="99"/>
    <w:rsid w:val="00505A29"/>
    <w:rPr>
      <w:color w:val="800080"/>
      <w:u w:val="single"/>
    </w:rPr>
  </w:style>
  <w:style w:type="paragraph" w:customStyle="1" w:styleId="App1">
    <w:name w:val="App1"/>
    <w:basedOn w:val="Base"/>
    <w:next w:val="App2"/>
    <w:uiPriority w:val="1"/>
    <w:rsid w:val="00505A29"/>
    <w:pPr>
      <w:pageBreakBefore/>
      <w:spacing w:before="120" w:after="240"/>
    </w:pPr>
    <w:rPr>
      <w:b/>
      <w:caps/>
      <w:sz w:val="32"/>
      <w:szCs w:val="20"/>
      <w:lang w:eastAsia="ko-KR"/>
    </w:rPr>
  </w:style>
  <w:style w:type="paragraph" w:customStyle="1" w:styleId="App2">
    <w:name w:val="App2"/>
    <w:basedOn w:val="App1"/>
    <w:uiPriority w:val="1"/>
    <w:rsid w:val="00505A29"/>
    <w:pPr>
      <w:pageBreakBefore w:val="0"/>
      <w:spacing w:after="120"/>
    </w:pPr>
    <w:rPr>
      <w:caps w:val="0"/>
      <w:smallCaps/>
      <w:sz w:val="28"/>
    </w:rPr>
  </w:style>
  <w:style w:type="paragraph" w:customStyle="1" w:styleId="App3">
    <w:name w:val="App3"/>
    <w:basedOn w:val="App2"/>
    <w:uiPriority w:val="1"/>
    <w:rsid w:val="00505A29"/>
    <w:rPr>
      <w:sz w:val="24"/>
    </w:rPr>
  </w:style>
  <w:style w:type="paragraph" w:customStyle="1" w:styleId="App4">
    <w:name w:val="App4"/>
    <w:basedOn w:val="App3"/>
    <w:uiPriority w:val="1"/>
    <w:rsid w:val="00505A29"/>
    <w:rPr>
      <w:b w:val="0"/>
      <w:sz w:val="22"/>
    </w:rPr>
  </w:style>
  <w:style w:type="paragraph" w:customStyle="1" w:styleId="ListNumber1">
    <w:name w:val="List Number 1"/>
    <w:basedOn w:val="Norml"/>
    <w:rsid w:val="00505A29"/>
    <w:pPr>
      <w:numPr>
        <w:numId w:val="8"/>
      </w:numPr>
      <w:spacing w:after="240" w:line="240" w:lineRule="auto"/>
    </w:pPr>
    <w:rPr>
      <w:i/>
      <w:color w:val="000080"/>
      <w:szCs w:val="20"/>
      <w:lang w:eastAsia="en-US"/>
    </w:rPr>
  </w:style>
  <w:style w:type="paragraph" w:customStyle="1" w:styleId="ListNumber1Level2">
    <w:name w:val="List Number 1 (Level 2)"/>
    <w:basedOn w:val="Norml"/>
    <w:rsid w:val="00505A29"/>
    <w:pPr>
      <w:numPr>
        <w:ilvl w:val="1"/>
        <w:numId w:val="8"/>
      </w:numPr>
      <w:spacing w:after="240" w:line="240" w:lineRule="auto"/>
    </w:pPr>
    <w:rPr>
      <w:i/>
      <w:color w:val="000080"/>
      <w:szCs w:val="20"/>
      <w:lang w:eastAsia="en-US"/>
    </w:rPr>
  </w:style>
  <w:style w:type="paragraph" w:customStyle="1" w:styleId="ListNumber1Level3">
    <w:name w:val="List Number 1 (Level 3)"/>
    <w:basedOn w:val="Norml"/>
    <w:rsid w:val="00505A29"/>
    <w:pPr>
      <w:numPr>
        <w:ilvl w:val="2"/>
        <w:numId w:val="8"/>
      </w:numPr>
      <w:spacing w:after="240" w:line="240" w:lineRule="auto"/>
    </w:pPr>
    <w:rPr>
      <w:i/>
      <w:color w:val="000080"/>
      <w:szCs w:val="20"/>
      <w:lang w:eastAsia="en-US"/>
    </w:rPr>
  </w:style>
  <w:style w:type="paragraph" w:customStyle="1" w:styleId="ListNumber1Level4">
    <w:name w:val="List Number 1 (Level 4)"/>
    <w:basedOn w:val="Norml"/>
    <w:rsid w:val="00505A29"/>
    <w:pPr>
      <w:numPr>
        <w:ilvl w:val="3"/>
        <w:numId w:val="8"/>
      </w:numPr>
      <w:spacing w:after="240" w:line="240" w:lineRule="auto"/>
    </w:pPr>
    <w:rPr>
      <w:i/>
      <w:color w:val="000080"/>
      <w:szCs w:val="20"/>
      <w:lang w:eastAsia="en-US"/>
    </w:rPr>
  </w:style>
  <w:style w:type="paragraph" w:customStyle="1" w:styleId="Participants">
    <w:name w:val="Participants"/>
    <w:basedOn w:val="Norml"/>
    <w:next w:val="Norml"/>
    <w:autoRedefine/>
    <w:rsid w:val="00505A29"/>
    <w:pPr>
      <w:spacing w:before="360" w:line="240" w:lineRule="auto"/>
      <w:ind w:left="68" w:right="317" w:hanging="68"/>
    </w:pPr>
    <w:rPr>
      <w:i/>
      <w:color w:val="000080"/>
      <w:szCs w:val="20"/>
      <w:lang w:eastAsia="en-US"/>
    </w:rPr>
  </w:style>
  <w:style w:type="paragraph" w:customStyle="1" w:styleId="StyleBefore2ptAfter2pt">
    <w:name w:val="Style Before:  2 pt After:  2 pt"/>
    <w:basedOn w:val="Norml"/>
    <w:autoRedefine/>
    <w:rsid w:val="00505A29"/>
    <w:pPr>
      <w:spacing w:before="40" w:after="40" w:line="240" w:lineRule="auto"/>
    </w:pPr>
    <w:rPr>
      <w:i/>
      <w:color w:val="000080"/>
      <w:szCs w:val="20"/>
      <w:lang w:eastAsia="nl-NL"/>
    </w:rPr>
  </w:style>
  <w:style w:type="table" w:styleId="Tmrapltblzat">
    <w:name w:val="Table Theme"/>
    <w:basedOn w:val="Normltblzat"/>
    <w:rsid w:val="00505A29"/>
    <w:pPr>
      <w:spacing w:before="120" w:after="120"/>
      <w:jc w:val="both"/>
    </w:pPr>
    <w:rPr>
      <w:rFonts w:eastAsia="Times New Roman" w:cs="Times New Roman"/>
      <w:kern w:val="0"/>
      <w:sz w:val="20"/>
      <w:szCs w:val="20"/>
      <w:lang w:val="nl-BE"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
    <w:name w:val="FR"/>
    <w:basedOn w:val="Norml"/>
    <w:uiPriority w:val="1"/>
    <w:rsid w:val="00505A29"/>
    <w:pPr>
      <w:spacing w:line="240" w:lineRule="atLeast"/>
      <w:jc w:val="center"/>
    </w:pPr>
    <w:rPr>
      <w:i/>
      <w:color w:val="000080"/>
      <w:lang w:eastAsia="nl-NL"/>
    </w:rPr>
  </w:style>
  <w:style w:type="paragraph" w:customStyle="1" w:styleId="StyleBulletsLevel3Left317cmHanging063cm">
    <w:name w:val="Style Bullets (Level3) + Left:  317 cm Hanging:  063 cm"/>
    <w:basedOn w:val="BulletsLevel3"/>
    <w:rsid w:val="00505A29"/>
    <w:pPr>
      <w:numPr>
        <w:numId w:val="17"/>
      </w:numPr>
      <w:tabs>
        <w:tab w:val="clear" w:pos="2520"/>
        <w:tab w:val="num" w:pos="360"/>
        <w:tab w:val="num" w:pos="2174"/>
      </w:tabs>
      <w:ind w:left="0" w:firstLine="0"/>
    </w:pPr>
  </w:style>
  <w:style w:type="table" w:customStyle="1" w:styleId="TableGrid2">
    <w:name w:val="Table Grid2"/>
    <w:basedOn w:val="Normltblzat"/>
    <w:next w:val="Rcsostblzat"/>
    <w:rsid w:val="00505A29"/>
    <w:pPr>
      <w:spacing w:before="120" w:after="120"/>
    </w:pPr>
    <w:rPr>
      <w:rFonts w:eastAsia="Times New Roman" w:cs="Times New Roman"/>
      <w:kern w:val="0"/>
      <w:sz w:val="20"/>
      <w:szCs w:val="20"/>
      <w:lang w:val="nl-BE"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l"/>
    <w:next w:val="Norml"/>
    <w:link w:val="captionChar"/>
    <w:uiPriority w:val="1"/>
    <w:rsid w:val="00505A29"/>
    <w:pPr>
      <w:tabs>
        <w:tab w:val="left" w:pos="1134"/>
        <w:tab w:val="left" w:pos="1701"/>
        <w:tab w:val="left" w:pos="2268"/>
      </w:tabs>
      <w:spacing w:before="120" w:line="240" w:lineRule="auto"/>
      <w:jc w:val="center"/>
    </w:pPr>
    <w:rPr>
      <w:color w:val="000080"/>
      <w:sz w:val="20"/>
      <w:szCs w:val="20"/>
      <w:lang w:eastAsia="en-US"/>
    </w:rPr>
  </w:style>
  <w:style w:type="character" w:customStyle="1" w:styleId="KpalrsChar">
    <w:name w:val="Képaláírás Char"/>
    <w:basedOn w:val="Bekezdsalapbettpusa"/>
    <w:link w:val="Kpalrs"/>
    <w:uiPriority w:val="2"/>
    <w:rsid w:val="00505A29"/>
    <w:rPr>
      <w:rFonts w:eastAsia="Times New Roman" w:cs="Times New Roman"/>
      <w:b/>
      <w:kern w:val="0"/>
      <w:sz w:val="22"/>
      <w:szCs w:val="24"/>
      <w:lang w:val="en-GB" w:eastAsia="en-GB"/>
      <w14:ligatures w14:val="none"/>
    </w:rPr>
  </w:style>
  <w:style w:type="character" w:customStyle="1" w:styleId="CaptionTempoChar">
    <w:name w:val="Caption Tempo Char"/>
    <w:basedOn w:val="KpalrsChar"/>
    <w:link w:val="CaptionTempo"/>
    <w:uiPriority w:val="1"/>
    <w:rsid w:val="00505A29"/>
    <w:rPr>
      <w:rFonts w:eastAsia="Times New Roman" w:cs="Times New Roman"/>
      <w:b/>
      <w:kern w:val="0"/>
      <w:sz w:val="22"/>
      <w:szCs w:val="20"/>
      <w:lang w:val="en-GB" w:eastAsia="en-GB"/>
      <w14:ligatures w14:val="none"/>
    </w:rPr>
  </w:style>
  <w:style w:type="character" w:customStyle="1" w:styleId="captionChar">
    <w:name w:val="caption Char"/>
    <w:basedOn w:val="Bekezdsalapbettpusa"/>
    <w:link w:val="Caption1"/>
    <w:uiPriority w:val="1"/>
    <w:rsid w:val="00505A29"/>
    <w:rPr>
      <w:rFonts w:eastAsia="Times New Roman" w:cs="Times New Roman"/>
      <w:color w:val="000080"/>
      <w:kern w:val="0"/>
      <w:sz w:val="20"/>
      <w:szCs w:val="20"/>
      <w:lang w:val="en-GB"/>
      <w14:ligatures w14:val="none"/>
    </w:rPr>
  </w:style>
  <w:style w:type="paragraph" w:customStyle="1" w:styleId="Heading2Line">
    <w:name w:val="Heading 2 Line"/>
    <w:basedOn w:val="Norml"/>
    <w:next w:val="Norml"/>
    <w:uiPriority w:val="1"/>
    <w:rsid w:val="00505A29"/>
    <w:pPr>
      <w:keepNext/>
      <w:keepLines/>
      <w:pBdr>
        <w:top w:val="single" w:sz="12" w:space="1" w:color="auto"/>
      </w:pBdr>
      <w:spacing w:after="0" w:line="240" w:lineRule="auto"/>
      <w:ind w:right="7031"/>
    </w:pPr>
    <w:rPr>
      <w:i/>
      <w:noProof/>
      <w:color w:val="000080"/>
      <w:lang w:eastAsia="en-US"/>
    </w:rPr>
  </w:style>
  <w:style w:type="paragraph" w:customStyle="1" w:styleId="PictureNoIndent">
    <w:name w:val="Picture No Indent"/>
    <w:basedOn w:val="Norml"/>
    <w:next w:val="Norml"/>
    <w:rsid w:val="00505A29"/>
    <w:pPr>
      <w:keepLines/>
      <w:spacing w:before="120" w:line="240" w:lineRule="auto"/>
      <w:jc w:val="center"/>
    </w:pPr>
    <w:rPr>
      <w:i/>
      <w:color w:val="000080"/>
      <w:lang w:eastAsia="en-US"/>
    </w:rPr>
  </w:style>
  <w:style w:type="paragraph" w:customStyle="1" w:styleId="NormalArrow">
    <w:name w:val="Normal Arrow"/>
    <w:basedOn w:val="Norml"/>
    <w:next w:val="Norml"/>
    <w:rsid w:val="00505A29"/>
    <w:pPr>
      <w:numPr>
        <w:numId w:val="18"/>
      </w:numPr>
      <w:tabs>
        <w:tab w:val="clear" w:pos="2174"/>
        <w:tab w:val="num" w:pos="-122"/>
      </w:tabs>
      <w:spacing w:line="240" w:lineRule="auto"/>
    </w:pPr>
    <w:rPr>
      <w:i/>
      <w:color w:val="000080"/>
      <w:lang w:eastAsia="en-US"/>
    </w:rPr>
  </w:style>
  <w:style w:type="character" w:customStyle="1" w:styleId="Annexheading1Char">
    <w:name w:val="Annex heading 1 Char"/>
    <w:basedOn w:val="Cmsor1Char"/>
    <w:link w:val="Annexheading10"/>
    <w:uiPriority w:val="1"/>
    <w:semiHidden/>
    <w:rsid w:val="00505A29"/>
    <w:rPr>
      <w:rFonts w:asciiTheme="majorHAnsi" w:eastAsia="Times New Roman" w:hAnsiTheme="majorHAnsi" w:cs="Times New Roman"/>
      <w:b/>
      <w:i/>
      <w:caps/>
      <w:color w:val="000080"/>
      <w:kern w:val="0"/>
      <w:sz w:val="32"/>
      <w:szCs w:val="20"/>
      <w:lang w:val="en-GB" w:eastAsia="ko-KR"/>
      <w14:ligatures w14:val="none"/>
    </w:rPr>
  </w:style>
  <w:style w:type="paragraph" w:styleId="Dokumentumtrkp">
    <w:name w:val="Document Map"/>
    <w:basedOn w:val="Norml"/>
    <w:link w:val="DokumentumtrkpChar"/>
    <w:semiHidden/>
    <w:rsid w:val="00505A29"/>
    <w:pPr>
      <w:shd w:val="clear" w:color="auto" w:fill="000080"/>
      <w:spacing w:before="120" w:line="240" w:lineRule="auto"/>
    </w:pPr>
    <w:rPr>
      <w:rFonts w:ascii="Tahoma" w:hAnsi="Tahoma" w:cs="Tahoma"/>
      <w:i/>
      <w:color w:val="000080"/>
      <w:sz w:val="20"/>
      <w:szCs w:val="20"/>
      <w:lang w:eastAsia="ko-KR"/>
    </w:rPr>
  </w:style>
  <w:style w:type="character" w:customStyle="1" w:styleId="DokumentumtrkpChar">
    <w:name w:val="Dokumentumtérkép Char"/>
    <w:basedOn w:val="Bekezdsalapbettpusa"/>
    <w:link w:val="Dokumentumtrkp"/>
    <w:semiHidden/>
    <w:rsid w:val="00505A29"/>
    <w:rPr>
      <w:rFonts w:ascii="Tahoma" w:eastAsia="Times New Roman" w:hAnsi="Tahoma" w:cs="Tahoma"/>
      <w:i/>
      <w:color w:val="000080"/>
      <w:kern w:val="0"/>
      <w:sz w:val="20"/>
      <w:szCs w:val="20"/>
      <w:shd w:val="clear" w:color="auto" w:fill="000080"/>
      <w:lang w:val="en-GB" w:eastAsia="ko-KR"/>
      <w14:ligatures w14:val="none"/>
    </w:rPr>
  </w:style>
  <w:style w:type="paragraph" w:styleId="Szmozottlista2">
    <w:name w:val="List Number 2"/>
    <w:basedOn w:val="Norml"/>
    <w:rsid w:val="00505A29"/>
    <w:pPr>
      <w:widowControl w:val="0"/>
      <w:tabs>
        <w:tab w:val="num" w:pos="643"/>
      </w:tabs>
      <w:spacing w:before="120" w:line="240" w:lineRule="auto"/>
      <w:ind w:left="643" w:hanging="360"/>
    </w:pPr>
    <w:rPr>
      <w:i/>
      <w:color w:val="000080"/>
      <w:szCs w:val="20"/>
      <w:lang w:eastAsia="ko-KR"/>
    </w:rPr>
  </w:style>
  <w:style w:type="paragraph" w:customStyle="1" w:styleId="Bullets2">
    <w:name w:val="Bullets2"/>
    <w:basedOn w:val="Bullets"/>
    <w:uiPriority w:val="1"/>
    <w:rsid w:val="00505A29"/>
    <w:pPr>
      <w:keepLines w:val="0"/>
      <w:numPr>
        <w:numId w:val="19"/>
      </w:numPr>
      <w:tabs>
        <w:tab w:val="clear" w:pos="-122"/>
        <w:tab w:val="num" w:pos="360"/>
        <w:tab w:val="num" w:pos="1134"/>
        <w:tab w:val="num" w:pos="1492"/>
        <w:tab w:val="num" w:pos="2552"/>
      </w:tabs>
      <w:spacing w:before="60" w:after="0"/>
      <w:ind w:left="1429" w:hanging="477"/>
      <w:contextualSpacing w:val="0"/>
    </w:pPr>
    <w:rPr>
      <w:szCs w:val="22"/>
      <w:lang w:eastAsia="en-US"/>
    </w:rPr>
  </w:style>
  <w:style w:type="character" w:customStyle="1" w:styleId="BulletsCharChar">
    <w:name w:val="Bullets Char Char"/>
    <w:basedOn w:val="Bekezdsalapbettpusa"/>
    <w:uiPriority w:val="1"/>
    <w:rsid w:val="00505A29"/>
    <w:rPr>
      <w:sz w:val="22"/>
      <w:szCs w:val="22"/>
      <w:lang w:val="en-GB" w:eastAsia="en-US" w:bidi="ar-SA"/>
    </w:rPr>
  </w:style>
  <w:style w:type="paragraph" w:customStyle="1" w:styleId="Bullets3">
    <w:name w:val="Bullets3"/>
    <w:basedOn w:val="Bullets"/>
    <w:uiPriority w:val="1"/>
    <w:rsid w:val="00505A29"/>
    <w:pPr>
      <w:keepLines w:val="0"/>
      <w:tabs>
        <w:tab w:val="clear" w:pos="1429"/>
        <w:tab w:val="left" w:pos="213"/>
        <w:tab w:val="num" w:pos="1701"/>
      </w:tabs>
      <w:spacing w:before="60"/>
      <w:ind w:left="1701" w:hanging="567"/>
      <w:jc w:val="left"/>
    </w:pPr>
    <w:rPr>
      <w:szCs w:val="22"/>
      <w:lang w:eastAsia="en-US"/>
    </w:rPr>
  </w:style>
  <w:style w:type="paragraph" w:customStyle="1" w:styleId="TableHead">
    <w:name w:val="Table Head"/>
    <w:basedOn w:val="Norml"/>
    <w:rsid w:val="00505A29"/>
    <w:pPr>
      <w:spacing w:before="80" w:after="80"/>
      <w:jc w:val="left"/>
    </w:pPr>
    <w:rPr>
      <w:rFonts w:ascii="Arial" w:hAnsi="Arial"/>
      <w:b/>
      <w:i/>
      <w:color w:val="000080"/>
      <w:szCs w:val="20"/>
      <w:lang w:val="en-US" w:eastAsia="en-US"/>
    </w:rPr>
  </w:style>
  <w:style w:type="paragraph" w:customStyle="1" w:styleId="TableCell">
    <w:name w:val="TableCell"/>
    <w:basedOn w:val="Norml"/>
    <w:link w:val="TableCellChar"/>
    <w:rsid w:val="00505A29"/>
    <w:pPr>
      <w:spacing w:before="60" w:after="0" w:line="240" w:lineRule="auto"/>
      <w:jc w:val="left"/>
    </w:pPr>
    <w:rPr>
      <w:rFonts w:ascii="Arial" w:hAnsi="Arial"/>
      <w:bCs/>
      <w:i/>
      <w:color w:val="000080"/>
      <w:sz w:val="20"/>
      <w:lang w:eastAsia="en-US"/>
    </w:rPr>
  </w:style>
  <w:style w:type="paragraph" w:customStyle="1" w:styleId="Heading">
    <w:name w:val="Heading"/>
    <w:basedOn w:val="Norml"/>
    <w:next w:val="Norml"/>
    <w:uiPriority w:val="1"/>
    <w:rsid w:val="00505A29"/>
    <w:pPr>
      <w:keepNext/>
      <w:keepLines/>
      <w:overflowPunct w:val="0"/>
      <w:autoSpaceDE w:val="0"/>
      <w:autoSpaceDN w:val="0"/>
      <w:adjustRightInd w:val="0"/>
      <w:spacing w:after="240" w:line="240" w:lineRule="auto"/>
      <w:jc w:val="left"/>
      <w:textAlignment w:val="baseline"/>
    </w:pPr>
    <w:rPr>
      <w:rFonts w:ascii="Arial" w:hAnsi="Arial" w:cs="Arial"/>
      <w:b/>
      <w:bCs/>
      <w:i/>
      <w:color w:val="000080"/>
      <w:sz w:val="28"/>
      <w:szCs w:val="28"/>
      <w:lang w:eastAsia="en-US"/>
    </w:rPr>
  </w:style>
  <w:style w:type="paragraph" w:styleId="Szvegtrzs2">
    <w:name w:val="Body Text 2"/>
    <w:basedOn w:val="Norml"/>
    <w:link w:val="Szvegtrzs2Char"/>
    <w:uiPriority w:val="1"/>
    <w:rsid w:val="00505A29"/>
    <w:pPr>
      <w:spacing w:before="120" w:line="480" w:lineRule="auto"/>
    </w:pPr>
    <w:rPr>
      <w:i/>
      <w:color w:val="000080"/>
      <w:szCs w:val="20"/>
      <w:lang w:eastAsia="ko-KR"/>
    </w:rPr>
  </w:style>
  <w:style w:type="character" w:customStyle="1" w:styleId="Szvegtrzs2Char">
    <w:name w:val="Szövegtörzs 2 Char"/>
    <w:basedOn w:val="Bekezdsalapbettpusa"/>
    <w:link w:val="Szvegtrzs2"/>
    <w:uiPriority w:val="1"/>
    <w:rsid w:val="00505A29"/>
    <w:rPr>
      <w:rFonts w:eastAsia="Times New Roman" w:cs="Times New Roman"/>
      <w:i/>
      <w:color w:val="000080"/>
      <w:kern w:val="0"/>
      <w:sz w:val="22"/>
      <w:szCs w:val="20"/>
      <w:lang w:val="en-GB" w:eastAsia="ko-KR"/>
      <w14:ligatures w14:val="none"/>
    </w:rPr>
  </w:style>
  <w:style w:type="paragraph" w:customStyle="1" w:styleId="NoteHead">
    <w:name w:val="NoteHead"/>
    <w:basedOn w:val="Norml"/>
    <w:next w:val="Norml"/>
    <w:autoRedefine/>
    <w:rsid w:val="00505A29"/>
    <w:pPr>
      <w:spacing w:after="0" w:line="240" w:lineRule="auto"/>
      <w:jc w:val="center"/>
    </w:pPr>
    <w:rPr>
      <w:rFonts w:eastAsia="Arial Unicode MS"/>
      <w:b/>
      <w:i/>
      <w:smallCaps/>
      <w:color w:val="000080"/>
      <w:sz w:val="32"/>
      <w:szCs w:val="20"/>
      <w:lang w:eastAsia="en-US"/>
    </w:rPr>
  </w:style>
  <w:style w:type="paragraph" w:styleId="Szvegblokk">
    <w:name w:val="Block Text"/>
    <w:basedOn w:val="Norml"/>
    <w:uiPriority w:val="1"/>
    <w:rsid w:val="00505A29"/>
    <w:pPr>
      <w:spacing w:after="0" w:line="240" w:lineRule="auto"/>
      <w:ind w:left="567" w:right="57" w:hanging="283"/>
    </w:pPr>
    <w:rPr>
      <w:i/>
      <w:color w:val="000080"/>
      <w:szCs w:val="20"/>
      <w:lang w:eastAsia="en-US"/>
    </w:rPr>
  </w:style>
  <w:style w:type="table" w:styleId="Rcsostblzat7">
    <w:name w:val="Table Grid 7"/>
    <w:basedOn w:val="Normltblzat"/>
    <w:rsid w:val="00505A29"/>
    <w:pPr>
      <w:spacing w:before="120" w:after="120"/>
      <w:jc w:val="both"/>
    </w:pPr>
    <w:rPr>
      <w:rFonts w:eastAsia="Times New Roman" w:cs="Times New Roman"/>
      <w:b/>
      <w:bCs/>
      <w:kern w:val="0"/>
      <w:sz w:val="20"/>
      <w:szCs w:val="20"/>
      <w:lang w:val="nl-BE" w:eastAsia="nl-B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tdtitle">
    <w:name w:val="std_title"/>
    <w:basedOn w:val="Bekezdsalapbettpusa"/>
    <w:rsid w:val="00505A29"/>
  </w:style>
  <w:style w:type="character" w:customStyle="1" w:styleId="NormalbeforeChar">
    <w:name w:val="Normal before Char"/>
    <w:basedOn w:val="Bekezdsalapbettpusa"/>
    <w:rsid w:val="00505A29"/>
    <w:rPr>
      <w:sz w:val="24"/>
      <w:szCs w:val="24"/>
      <w:lang w:val="en-GB" w:eastAsia="nl-NL" w:bidi="ar-SA"/>
    </w:rPr>
  </w:style>
  <w:style w:type="paragraph" w:customStyle="1" w:styleId="NormalItemBefore">
    <w:name w:val="Normal Item Before"/>
    <w:basedOn w:val="Norml"/>
    <w:next w:val="NormalItem"/>
    <w:rsid w:val="00505A29"/>
    <w:pPr>
      <w:keepNext/>
      <w:spacing w:after="0" w:line="240" w:lineRule="auto"/>
      <w:ind w:left="2155"/>
    </w:pPr>
    <w:rPr>
      <w:lang w:eastAsia="en-US"/>
    </w:rPr>
  </w:style>
  <w:style w:type="paragraph" w:customStyle="1" w:styleId="NormalItemLast">
    <w:name w:val="Normal Item Last"/>
    <w:basedOn w:val="NormalItem"/>
    <w:next w:val="Norml"/>
    <w:rsid w:val="00505A29"/>
    <w:pPr>
      <w:numPr>
        <w:numId w:val="20"/>
      </w:numPr>
      <w:tabs>
        <w:tab w:val="clear" w:pos="2552"/>
        <w:tab w:val="num" w:pos="360"/>
      </w:tabs>
      <w:spacing w:before="0" w:after="120"/>
      <w:ind w:left="567" w:hanging="567"/>
      <w:jc w:val="both"/>
    </w:pPr>
    <w:rPr>
      <w:szCs w:val="24"/>
      <w:lang w:eastAsia="en-US"/>
    </w:rPr>
  </w:style>
  <w:style w:type="paragraph" w:customStyle="1" w:styleId="NormalSubitemLast">
    <w:name w:val="Normal Subitem Last"/>
    <w:basedOn w:val="NormalSubitem"/>
    <w:next w:val="Norml"/>
    <w:rsid w:val="00505A29"/>
    <w:pPr>
      <w:numPr>
        <w:numId w:val="21"/>
      </w:numPr>
      <w:tabs>
        <w:tab w:val="clear" w:pos="2552"/>
        <w:tab w:val="num" w:pos="360"/>
        <w:tab w:val="num" w:pos="425"/>
        <w:tab w:val="num" w:pos="2948"/>
      </w:tabs>
      <w:spacing w:before="0" w:after="120"/>
      <w:ind w:left="425" w:hanging="425"/>
      <w:jc w:val="both"/>
    </w:pPr>
    <w:rPr>
      <w:szCs w:val="24"/>
      <w:lang w:eastAsia="en-US"/>
    </w:rPr>
  </w:style>
  <w:style w:type="paragraph" w:customStyle="1" w:styleId="StyleHeading2NotItalicAuto">
    <w:name w:val="Style Heading 2 + Not Italic Auto"/>
    <w:basedOn w:val="Cmsor2"/>
    <w:autoRedefine/>
    <w:rsid w:val="00505A29"/>
    <w:pPr>
      <w:keepLines w:val="0"/>
      <w:numPr>
        <w:ilvl w:val="1"/>
      </w:numPr>
      <w:tabs>
        <w:tab w:val="num" w:pos="1002"/>
      </w:tabs>
      <w:spacing w:before="0" w:after="240"/>
      <w:ind w:left="576" w:hanging="576"/>
    </w:pPr>
    <w:rPr>
      <w:rFonts w:ascii="Times New Roman" w:eastAsia="Times New Roman" w:hAnsi="Times New Roman" w:cs="Times New Roman"/>
      <w:b/>
      <w:bCs/>
      <w:color w:val="auto"/>
      <w:kern w:val="28"/>
      <w:sz w:val="28"/>
      <w:szCs w:val="28"/>
    </w:rPr>
  </w:style>
  <w:style w:type="paragraph" w:styleId="NormlWeb">
    <w:name w:val="Normal (Web)"/>
    <w:basedOn w:val="Norml"/>
    <w:uiPriority w:val="99"/>
    <w:unhideWhenUsed/>
    <w:rsid w:val="00505A29"/>
    <w:pPr>
      <w:spacing w:before="100" w:beforeAutospacing="1" w:after="100" w:afterAutospacing="1" w:line="240" w:lineRule="auto"/>
      <w:jc w:val="left"/>
    </w:pPr>
  </w:style>
  <w:style w:type="paragraph" w:customStyle="1" w:styleId="HistoryLegend">
    <w:name w:val="History Legend"/>
    <w:basedOn w:val="Norml"/>
    <w:next w:val="Norml"/>
    <w:rsid w:val="00505A29"/>
    <w:pPr>
      <w:keepLines/>
      <w:suppressAutoHyphens/>
      <w:spacing w:before="120" w:after="600" w:line="240" w:lineRule="auto"/>
      <w:jc w:val="left"/>
    </w:pPr>
    <w:rPr>
      <w:i/>
      <w:iCs/>
      <w:sz w:val="20"/>
      <w:szCs w:val="18"/>
      <w:lang w:eastAsia="nl-NL"/>
    </w:rPr>
  </w:style>
  <w:style w:type="paragraph" w:customStyle="1" w:styleId="HeadingTOF">
    <w:name w:val="Heading TOF"/>
    <w:basedOn w:val="HeadingTOC"/>
    <w:next w:val="brajegyzk"/>
    <w:rsid w:val="00505A29"/>
    <w:pPr>
      <w:keepNext/>
      <w:keepLines/>
      <w:suppressAutoHyphens/>
      <w:spacing w:before="240" w:after="240"/>
    </w:pPr>
    <w:rPr>
      <w:caps/>
      <w:kern w:val="28"/>
      <w:szCs w:val="28"/>
      <w:lang w:eastAsia="nl-NL"/>
    </w:rPr>
  </w:style>
  <w:style w:type="character" w:customStyle="1" w:styleId="Style1">
    <w:name w:val="Style1"/>
    <w:basedOn w:val="Bekezdsalapbettpusa"/>
    <w:uiPriority w:val="1"/>
    <w:rsid w:val="00505A29"/>
  </w:style>
  <w:style w:type="character" w:customStyle="1" w:styleId="Style2">
    <w:name w:val="Style2"/>
    <w:basedOn w:val="Bekezdsalapbettpusa"/>
    <w:uiPriority w:val="1"/>
    <w:rsid w:val="00505A29"/>
  </w:style>
  <w:style w:type="character" w:customStyle="1" w:styleId="Style3">
    <w:name w:val="Style3"/>
    <w:basedOn w:val="Bekezdsalapbettpusa"/>
    <w:uiPriority w:val="1"/>
    <w:rsid w:val="00505A29"/>
  </w:style>
  <w:style w:type="character" w:customStyle="1" w:styleId="Style4">
    <w:name w:val="Style4"/>
    <w:basedOn w:val="Bekezdsalapbettpusa"/>
    <w:uiPriority w:val="1"/>
    <w:rsid w:val="00505A29"/>
  </w:style>
  <w:style w:type="character" w:customStyle="1" w:styleId="Style5">
    <w:name w:val="Style5"/>
    <w:basedOn w:val="Bekezdsalapbettpusa"/>
    <w:uiPriority w:val="1"/>
    <w:rsid w:val="00505A29"/>
  </w:style>
  <w:style w:type="character" w:customStyle="1" w:styleId="Style6">
    <w:name w:val="Style6"/>
    <w:basedOn w:val="Bekezdsalapbettpusa"/>
    <w:uiPriority w:val="1"/>
    <w:rsid w:val="00505A29"/>
    <w:rPr>
      <w:color w:val="000000" w:themeColor="text1"/>
    </w:rPr>
  </w:style>
  <w:style w:type="paragraph" w:customStyle="1" w:styleId="Tableheading0">
    <w:name w:val="Table heading"/>
    <w:basedOn w:val="Norml"/>
    <w:rsid w:val="00505A29"/>
    <w:pPr>
      <w:spacing w:before="60"/>
    </w:pPr>
    <w:rPr>
      <w:b/>
    </w:rPr>
  </w:style>
  <w:style w:type="paragraph" w:customStyle="1" w:styleId="Tabletext0">
    <w:name w:val="Table text"/>
    <w:basedOn w:val="Norml"/>
    <w:rsid w:val="00505A29"/>
    <w:pPr>
      <w:spacing w:before="60"/>
    </w:pPr>
  </w:style>
  <w:style w:type="paragraph" w:customStyle="1" w:styleId="ListNumbers">
    <w:name w:val="List Numbers"/>
    <w:basedOn w:val="ListDash"/>
    <w:link w:val="ListNumbersChar"/>
    <w:uiPriority w:val="1"/>
    <w:qFormat/>
    <w:rsid w:val="00505A29"/>
    <w:pPr>
      <w:numPr>
        <w:numId w:val="22"/>
      </w:numPr>
    </w:pPr>
  </w:style>
  <w:style w:type="numbering" w:customStyle="1" w:styleId="Style7">
    <w:name w:val="Style7"/>
    <w:uiPriority w:val="99"/>
    <w:rsid w:val="00505A29"/>
    <w:pPr>
      <w:numPr>
        <w:numId w:val="23"/>
      </w:numPr>
    </w:pPr>
  </w:style>
  <w:style w:type="character" w:customStyle="1" w:styleId="ListNumbersChar">
    <w:name w:val="List Numbers Char"/>
    <w:basedOn w:val="ListaszerbekezdsChar"/>
    <w:link w:val="ListNumbers"/>
    <w:uiPriority w:val="1"/>
    <w:rsid w:val="00505A29"/>
    <w:rPr>
      <w:rFonts w:eastAsia="Times New Roman" w:cs="Times New Roman"/>
      <w:kern w:val="0"/>
      <w:sz w:val="22"/>
      <w:szCs w:val="24"/>
      <w:lang w:val="en-GB" w:eastAsia="en-GB"/>
      <w14:ligatures w14:val="none"/>
    </w:rPr>
  </w:style>
  <w:style w:type="paragraph" w:customStyle="1" w:styleId="Style8">
    <w:name w:val="Style8"/>
    <w:basedOn w:val="Cmsor1"/>
    <w:link w:val="Style8Char"/>
    <w:rsid w:val="00505A29"/>
    <w:pPr>
      <w:keepLines w:val="0"/>
      <w:pageBreakBefore/>
      <w:tabs>
        <w:tab w:val="left" w:pos="510"/>
      </w:tabs>
      <w:spacing w:before="480" w:after="120"/>
    </w:pPr>
    <w:rPr>
      <w:rFonts w:eastAsia="Times New Roman" w:cs="Times New Roman"/>
      <w:b/>
      <w:smallCaps/>
      <w:sz w:val="32"/>
      <w:szCs w:val="24"/>
      <w:lang w:eastAsia="ko-KR"/>
    </w:rPr>
  </w:style>
  <w:style w:type="character" w:customStyle="1" w:styleId="Style8Char">
    <w:name w:val="Style8 Char"/>
    <w:basedOn w:val="Cmsor1Char"/>
    <w:link w:val="Style8"/>
    <w:rsid w:val="00505A29"/>
    <w:rPr>
      <w:rFonts w:asciiTheme="majorHAnsi" w:eastAsia="Times New Roman" w:hAnsiTheme="majorHAnsi" w:cs="Times New Roman"/>
      <w:b/>
      <w:smallCaps/>
      <w:color w:val="0F4761" w:themeColor="accent1" w:themeShade="BF"/>
      <w:kern w:val="0"/>
      <w:sz w:val="32"/>
      <w:szCs w:val="24"/>
      <w:lang w:val="en-GB" w:eastAsia="ko-KR"/>
      <w14:ligatures w14:val="none"/>
    </w:rPr>
  </w:style>
  <w:style w:type="paragraph" w:customStyle="1" w:styleId="BulletedList">
    <w:name w:val="Bulleted List"/>
    <w:uiPriority w:val="6"/>
    <w:qFormat/>
    <w:rsid w:val="00505A29"/>
    <w:pPr>
      <w:numPr>
        <w:numId w:val="24"/>
      </w:numPr>
      <w:spacing w:after="60" w:line="260" w:lineRule="exact"/>
      <w:jc w:val="both"/>
    </w:pPr>
    <w:rPr>
      <w:rFonts w:asciiTheme="minorHAnsi" w:hAnsiTheme="minorHAnsi" w:cstheme="minorBidi"/>
      <w:color w:val="000000" w:themeColor="text1"/>
      <w:kern w:val="0"/>
      <w:sz w:val="20"/>
      <w:lang w:val="en-GB"/>
      <w14:ligatures w14:val="none"/>
    </w:rPr>
  </w:style>
  <w:style w:type="paragraph" w:customStyle="1" w:styleId="Para">
    <w:name w:val="Para"/>
    <w:link w:val="ParaChar"/>
    <w:uiPriority w:val="4"/>
    <w:qFormat/>
    <w:rsid w:val="00505A29"/>
    <w:pPr>
      <w:spacing w:before="120" w:after="120" w:line="260" w:lineRule="atLeast"/>
      <w:jc w:val="both"/>
    </w:pPr>
    <w:rPr>
      <w:rFonts w:asciiTheme="minorHAnsi" w:hAnsiTheme="minorHAnsi" w:cstheme="minorBidi"/>
      <w:color w:val="000000" w:themeColor="text1"/>
      <w:kern w:val="0"/>
      <w:sz w:val="20"/>
      <w:lang w:val="en-GB"/>
      <w14:ligatures w14:val="none"/>
    </w:rPr>
  </w:style>
  <w:style w:type="character" w:customStyle="1" w:styleId="ParaChar">
    <w:name w:val="Para Char"/>
    <w:basedOn w:val="Bekezdsalapbettpusa"/>
    <w:link w:val="Para"/>
    <w:uiPriority w:val="4"/>
    <w:rsid w:val="00505A29"/>
    <w:rPr>
      <w:rFonts w:asciiTheme="minorHAnsi" w:hAnsiTheme="minorHAnsi" w:cstheme="minorBidi"/>
      <w:color w:val="000000" w:themeColor="text1"/>
      <w:kern w:val="0"/>
      <w:sz w:val="20"/>
      <w:lang w:val="en-GB"/>
      <w14:ligatures w14:val="none"/>
    </w:rPr>
  </w:style>
  <w:style w:type="paragraph" w:customStyle="1" w:styleId="LegalReference">
    <w:name w:val="LegalReference"/>
    <w:basedOn w:val="Norml"/>
    <w:link w:val="LegalReferenceChar"/>
    <w:qFormat/>
    <w:rsid w:val="00505A29"/>
    <w:rPr>
      <w:color w:val="4F81BD"/>
      <w:sz w:val="16"/>
    </w:rPr>
  </w:style>
  <w:style w:type="character" w:customStyle="1" w:styleId="LegalReferenceChar">
    <w:name w:val="LegalReference Char"/>
    <w:link w:val="LegalReference"/>
    <w:rsid w:val="00505A29"/>
    <w:rPr>
      <w:rFonts w:eastAsia="Times New Roman" w:cs="Times New Roman"/>
      <w:color w:val="4F81BD"/>
      <w:kern w:val="0"/>
      <w:sz w:val="16"/>
      <w:szCs w:val="24"/>
      <w:lang w:val="en-GB" w:eastAsia="en-GB"/>
      <w14:ligatures w14:val="none"/>
    </w:rPr>
  </w:style>
  <w:style w:type="character" w:customStyle="1" w:styleId="TableCellChar">
    <w:name w:val="TableCell Char"/>
    <w:basedOn w:val="Bekezdsalapbettpusa"/>
    <w:link w:val="TableCell"/>
    <w:locked/>
    <w:rsid w:val="00505A29"/>
    <w:rPr>
      <w:rFonts w:ascii="Arial" w:eastAsia="Times New Roman" w:hAnsi="Arial" w:cs="Times New Roman"/>
      <w:bCs/>
      <w:i/>
      <w:color w:val="000080"/>
      <w:kern w:val="0"/>
      <w:sz w:val="20"/>
      <w:szCs w:val="24"/>
      <w:lang w:val="en-GB"/>
      <w14:ligatures w14:val="none"/>
    </w:rPr>
  </w:style>
  <w:style w:type="paragraph" w:customStyle="1" w:styleId="TextBody">
    <w:name w:val="TextBody"/>
    <w:basedOn w:val="Norml"/>
    <w:uiPriority w:val="99"/>
    <w:rsid w:val="00505A29"/>
    <w:rPr>
      <w:sz w:val="18"/>
    </w:rPr>
  </w:style>
  <w:style w:type="character" w:styleId="Finomkiemels">
    <w:name w:val="Subtle Emphasis"/>
    <w:uiPriority w:val="19"/>
    <w:qFormat/>
    <w:rsid w:val="00505A29"/>
    <w:rPr>
      <w:i/>
      <w:iCs/>
      <w:color w:val="808080"/>
    </w:rPr>
  </w:style>
  <w:style w:type="paragraph" w:styleId="Vltozat">
    <w:name w:val="Revision"/>
    <w:hidden/>
    <w:semiHidden/>
    <w:rsid w:val="00505A29"/>
    <w:rPr>
      <w:rFonts w:eastAsia="Times New Roman" w:cs="Times New Roman"/>
      <w:kern w:val="0"/>
      <w:sz w:val="22"/>
      <w:szCs w:val="24"/>
      <w:lang w:val="en-GB" w:eastAsia="en-GB"/>
      <w14:ligatures w14:val="none"/>
    </w:rPr>
  </w:style>
  <w:style w:type="paragraph" w:customStyle="1" w:styleId="TableCell0">
    <w:name w:val="Table Cell"/>
    <w:rsid w:val="00505A29"/>
    <w:pPr>
      <w:spacing w:before="57" w:after="57"/>
    </w:pPr>
    <w:rPr>
      <w:rFonts w:eastAsia="Times New Roman" w:cs="Times New Roman"/>
      <w:color w:val="000000"/>
      <w:kern w:val="0"/>
      <w:sz w:val="22"/>
      <w:szCs w:val="20"/>
      <w:lang w:val="en-US" w:eastAsia="en-GB"/>
      <w14:ligatures w14:val="none"/>
    </w:rPr>
  </w:style>
  <w:style w:type="paragraph" w:customStyle="1" w:styleId="Text1">
    <w:name w:val="Text 1"/>
    <w:basedOn w:val="Norml"/>
    <w:uiPriority w:val="99"/>
    <w:rsid w:val="00505A29"/>
    <w:pPr>
      <w:spacing w:after="240"/>
      <w:ind w:left="482"/>
    </w:pPr>
    <w:rPr>
      <w:sz w:val="24"/>
      <w:szCs w:val="20"/>
    </w:rPr>
  </w:style>
  <w:style w:type="paragraph" w:customStyle="1" w:styleId="ListDash1">
    <w:name w:val="List Dash 1"/>
    <w:basedOn w:val="Text1"/>
    <w:rsid w:val="00505A29"/>
    <w:pPr>
      <w:ind w:left="0"/>
    </w:pPr>
  </w:style>
  <w:style w:type="paragraph" w:customStyle="1" w:styleId="ListDash2">
    <w:name w:val="List Dash 2"/>
    <w:basedOn w:val="Norml"/>
    <w:rsid w:val="00505A29"/>
    <w:pPr>
      <w:numPr>
        <w:numId w:val="25"/>
      </w:numPr>
      <w:spacing w:after="240"/>
    </w:pPr>
    <w:rPr>
      <w:sz w:val="24"/>
      <w:szCs w:val="20"/>
    </w:rPr>
  </w:style>
  <w:style w:type="paragraph" w:customStyle="1" w:styleId="ListDash3">
    <w:name w:val="List Dash 3"/>
    <w:basedOn w:val="Norml"/>
    <w:rsid w:val="00505A29"/>
    <w:pPr>
      <w:numPr>
        <w:numId w:val="26"/>
      </w:numPr>
      <w:spacing w:after="240"/>
    </w:pPr>
    <w:rPr>
      <w:sz w:val="24"/>
      <w:szCs w:val="20"/>
    </w:rPr>
  </w:style>
  <w:style w:type="character" w:styleId="Feloldatlanmegemlts">
    <w:name w:val="Unresolved Mention"/>
    <w:basedOn w:val="Bekezdsalapbettpusa"/>
    <w:uiPriority w:val="99"/>
    <w:semiHidden/>
    <w:unhideWhenUsed/>
    <w:rsid w:val="00505A29"/>
    <w:rPr>
      <w:color w:val="605E5C"/>
      <w:shd w:val="clear" w:color="auto" w:fill="E1DFDD"/>
    </w:rPr>
  </w:style>
  <w:style w:type="character" w:styleId="Kiemels2">
    <w:name w:val="Strong"/>
    <w:basedOn w:val="Bekezdsalapbettpusa"/>
    <w:uiPriority w:val="22"/>
    <w:qFormat/>
    <w:rsid w:val="00505A29"/>
    <w:rPr>
      <w:b/>
      <w:bCs/>
    </w:rPr>
  </w:style>
  <w:style w:type="character" w:customStyle="1" w:styleId="inline-comment-marker">
    <w:name w:val="inline-comment-marker"/>
    <w:basedOn w:val="Bekezdsalapbettpusa"/>
    <w:rsid w:val="00505A29"/>
  </w:style>
  <w:style w:type="character" w:styleId="Kiemels">
    <w:name w:val="Emphasis"/>
    <w:basedOn w:val="Bekezdsalapbettpusa"/>
    <w:uiPriority w:val="20"/>
    <w:qFormat/>
    <w:rsid w:val="00505A29"/>
    <w:rPr>
      <w:i/>
      <w:iCs/>
    </w:rPr>
  </w:style>
  <w:style w:type="paragraph" w:customStyle="1" w:styleId="Default">
    <w:name w:val="Default"/>
    <w:rsid w:val="00505A29"/>
    <w:pPr>
      <w:autoSpaceDE w:val="0"/>
      <w:autoSpaceDN w:val="0"/>
      <w:adjustRightInd w:val="0"/>
    </w:pPr>
    <w:rPr>
      <w:rFonts w:ascii="Arial" w:hAnsi="Arial" w:cs="Arial"/>
      <w:color w:val="000000"/>
      <w:kern w:val="0"/>
      <w:szCs w:val="24"/>
      <w:lang w:val="en-US"/>
    </w:rPr>
  </w:style>
  <w:style w:type="paragraph" w:customStyle="1" w:styleId="msonormal0">
    <w:name w:val="msonormal"/>
    <w:basedOn w:val="Norml"/>
    <w:rsid w:val="00505A29"/>
    <w:pPr>
      <w:spacing w:before="100" w:beforeAutospacing="1" w:after="100" w:afterAutospacing="1" w:line="240" w:lineRule="auto"/>
      <w:jc w:val="left"/>
    </w:pPr>
    <w:rPr>
      <w:rFonts w:eastAsia="PMingLiU"/>
      <w:color w:val="00000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51</Pages>
  <Words>10591</Words>
  <Characters>73083</Characters>
  <Application>Microsoft Office Word</Application>
  <DocSecurity>0</DocSecurity>
  <Lines>609</Lines>
  <Paragraphs>167</Paragraphs>
  <ScaleCrop>false</ScaleCrop>
  <HeadingPairs>
    <vt:vector size="2" baseType="variant">
      <vt:variant>
        <vt:lpstr>Cím</vt:lpstr>
      </vt:variant>
      <vt:variant>
        <vt:i4>1</vt:i4>
      </vt:variant>
    </vt:vector>
  </HeadingPairs>
  <TitlesOfParts>
    <vt:vector size="1" baseType="lpstr">
      <vt:lpstr/>
    </vt:vector>
  </TitlesOfParts>
  <Company>NAV</Company>
  <LinksUpToDate>false</LinksUpToDate>
  <CharactersWithSpaces>83507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 Győző</dc:creator>
  <cp:keywords/>
  <dc:description/>
  <cp:lastModifiedBy>Lőrincz Győző</cp:lastModifiedBy>
  <cp:revision>4</cp:revision>
  <dcterms:created xsi:type="dcterms:W3CDTF">2026-06-18T07:39:00Z</dcterms:created>
  <dcterms:modified xsi:type="dcterms:W3CDTF">2026-06-19T06:21:00Z</dcterms:modified>
</cp:coreProperties>
</file>